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hAnsi="Arial"/>
          <w:b/>
          <w:color w:val="2e74b5"/>
          <w:sz w:val="24"/>
          <w:szCs w:val="24"/>
        </w:rPr>
      </w:pPr>
      <w:r>
        <w:rPr>
          <w:rFonts w:ascii="Arial" w:cs="Arial" w:hAnsi="Arial"/>
          <w:b/>
          <w:color w:val="2e74b5"/>
          <w:sz w:val="24"/>
          <w:szCs w:val="24"/>
        </w:rPr>
        <w:t>I. DATOS GENERALES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>
        <w:trPr/>
        <w:tc>
          <w:tcPr>
            <w:tcW w:w="3539" w:type="dxa"/>
            <w:tcBorders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  <w:tcBorders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M.D</w:t>
            </w:r>
            <w:r>
              <w:rPr>
                <w:rFonts w:ascii="Arial" w:cs="Arial" w:hAnsi="Arial"/>
                <w:sz w:val="24"/>
                <w:szCs w:val="24"/>
              </w:rPr>
              <w:t xml:space="preserve">. </w:t>
            </w:r>
            <w:r>
              <w:rPr>
                <w:rFonts w:ascii="Arial" w:cs="Arial" w:hAnsi="Arial"/>
                <w:sz w:val="24"/>
                <w:szCs w:val="24"/>
              </w:rPr>
              <w:t>ANA GABRIELA AGUILAR RUIZ</w:t>
            </w:r>
          </w:p>
        </w:tc>
      </w:tr>
      <w:tr>
        <w:tblPrEx/>
        <w:trPr/>
        <w:tc>
          <w:tcPr>
            <w:tcW w:w="353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Cargo en el </w:t>
            </w:r>
            <w:r>
              <w:rPr>
                <w:rFonts w:ascii="Arial" w:cs="Arial" w:hAnsi="Arial"/>
                <w:b/>
                <w:sz w:val="24"/>
                <w:szCs w:val="24"/>
              </w:rPr>
              <w:t>Ayuntamiento</w:t>
            </w:r>
            <w:r>
              <w:rPr>
                <w:rFonts w:ascii="Arial" w:cs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REGIDORA</w:t>
            </w:r>
          </w:p>
        </w:tc>
      </w:tr>
    </w:tbl>
    <w:p>
      <w:pPr>
        <w:pStyle w:val="style0"/>
        <w:rPr>
          <w:rFonts w:ascii="Arial" w:cs="Arial" w:hAnsi="Arial"/>
          <w:sz w:val="24"/>
          <w:szCs w:val="24"/>
        </w:rPr>
      </w:pPr>
    </w:p>
    <w:p>
      <w:pPr>
        <w:pStyle w:val="style0"/>
        <w:rPr>
          <w:rFonts w:ascii="Arial" w:cs="Arial" w:hAnsi="Arial"/>
          <w:b/>
          <w:color w:val="2e74b5"/>
          <w:sz w:val="24"/>
          <w:szCs w:val="24"/>
        </w:rPr>
      </w:pPr>
      <w:r>
        <w:rPr>
          <w:rFonts w:ascii="Arial" w:cs="Arial" w:hAnsi="Arial"/>
          <w:b/>
          <w:color w:val="2e74b5"/>
          <w:sz w:val="24"/>
          <w:szCs w:val="24"/>
        </w:rPr>
        <w:t>II. PREPARACIÓN ACADEMICA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>
        <w:trPr>
          <w:trHeight w:val="397" w:hRule="atLeast"/>
        </w:trPr>
        <w:tc>
          <w:tcPr>
            <w:tcW w:w="353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Maestría en Derecho </w:t>
            </w:r>
            <w:r>
              <w:rPr>
                <w:rFonts w:ascii="Arial" w:cs="Arial" w:hAnsi="Arial"/>
                <w:b/>
                <w:sz w:val="24"/>
                <w:szCs w:val="24"/>
              </w:rPr>
              <w:t>Procesal Constitucional</w:t>
            </w:r>
          </w:p>
        </w:tc>
      </w:tr>
      <w:tr>
        <w:tblPrEx/>
        <w:trPr>
          <w:trHeight w:val="397" w:hRule="atLeast"/>
        </w:trPr>
        <w:tc>
          <w:tcPr>
            <w:tcW w:w="353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Universidad Modelo</w:t>
            </w:r>
          </w:p>
        </w:tc>
      </w:tr>
      <w:tr>
        <w:tblPrEx/>
        <w:trPr>
          <w:trHeight w:val="397" w:hRule="atLeast"/>
        </w:trPr>
        <w:tc>
          <w:tcPr>
            <w:tcW w:w="353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2003-2005</w:t>
            </w:r>
          </w:p>
        </w:tc>
      </w:tr>
      <w:tr>
        <w:tblPrEx/>
        <w:trPr>
          <w:trHeight w:val="397" w:hRule="atLeast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Título</w:t>
            </w:r>
            <w:r>
              <w:rPr>
                <w:rFonts w:ascii="Arial" w:cs="Arial" w:hAnsi="Arial"/>
                <w:sz w:val="24"/>
                <w:szCs w:val="24"/>
              </w:rPr>
              <w:t xml:space="preserve"> y Cédula </w:t>
            </w:r>
          </w:p>
        </w:tc>
      </w:tr>
      <w:tr>
        <w:tblPrEx/>
        <w:trPr>
          <w:trHeight w:val="170" w:hRule="atLeast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397" w:hRule="atLeast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Licenciatura en Derecho</w:t>
            </w:r>
          </w:p>
        </w:tc>
      </w:tr>
      <w:tr>
        <w:tblPrEx/>
        <w:trPr>
          <w:trHeight w:val="397" w:hRule="atLeast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Universidad Autónoma de Yucatán</w:t>
            </w:r>
          </w:p>
        </w:tc>
      </w:tr>
      <w:tr>
        <w:tblPrEx/>
        <w:trPr>
          <w:trHeight w:val="397" w:hRule="atLeast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1984-1989</w:t>
            </w:r>
          </w:p>
        </w:tc>
      </w:tr>
      <w:tr>
        <w:tblPrEx/>
        <w:trPr>
          <w:trHeight w:val="397" w:hRule="atLeast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Título</w:t>
            </w:r>
            <w:r>
              <w:rPr>
                <w:rFonts w:ascii="Arial" w:cs="Arial" w:hAnsi="Arial"/>
              </w:rPr>
              <w:t xml:space="preserve"> y Cédula</w:t>
            </w:r>
          </w:p>
        </w:tc>
      </w:tr>
      <w:tr>
        <w:tblPrEx/>
        <w:trPr>
          <w:trHeight w:val="170" w:hRule="atLeas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Arial" w:cs="Arial" w:hAnsi="Arial"/>
          <w:b/>
          <w:sz w:val="24"/>
          <w:szCs w:val="24"/>
        </w:rPr>
      </w:pPr>
    </w:p>
    <w:p>
      <w:pPr>
        <w:pStyle w:val="style0"/>
        <w:rPr>
          <w:rFonts w:ascii="Arial" w:cs="Arial" w:hAnsi="Arial"/>
          <w:b/>
          <w:color w:val="2e74b5"/>
          <w:sz w:val="24"/>
          <w:szCs w:val="24"/>
        </w:rPr>
      </w:pPr>
      <w:r>
        <w:rPr>
          <w:rFonts w:ascii="Arial" w:cs="Arial" w:hAnsi="Arial"/>
          <w:b/>
          <w:color w:val="2e74b5"/>
          <w:sz w:val="24"/>
          <w:szCs w:val="24"/>
        </w:rPr>
        <w:t>III. EXPERIENCIA PROFESIONAL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Regidora del Ayuntamiento de Mérida 2018-2021</w:t>
            </w:r>
          </w:p>
        </w:tc>
      </w:tr>
      <w:tr>
        <w:tblPrEx/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Ayuntamiento de Mérida </w:t>
            </w:r>
          </w:p>
        </w:tc>
      </w:tr>
      <w:tr>
        <w:tblPrEx/>
        <w:trPr>
          <w:trHeight w:val="454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lang w:val="en-US"/>
              </w:rPr>
              <w:t xml:space="preserve">Septiembre </w:t>
            </w:r>
            <w:r>
              <w:rPr>
                <w:rFonts w:ascii="Arial" w:cs="Arial" w:hAnsi="Arial"/>
                <w:sz w:val="24"/>
                <w:szCs w:val="24"/>
              </w:rPr>
              <w:t>2018-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en-US"/>
              </w:rPr>
              <w:t xml:space="preserve">agosto </w:t>
            </w:r>
            <w:r>
              <w:rPr>
                <w:rFonts w:ascii="Arial" w:cs="Arial" w:hAnsi="Arial"/>
                <w:sz w:val="24"/>
                <w:szCs w:val="24"/>
              </w:rPr>
              <w:t>2021</w:t>
            </w:r>
          </w:p>
        </w:tc>
      </w:tr>
      <w:tr>
        <w:tblPrEx/>
        <w:trPr>
          <w:trHeight w:val="907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Asistir de manera permanente a la sede municipal y a las sesiones de cabildo, formar pare de las comisiones</w:t>
            </w:r>
            <w:r>
              <w:rPr>
                <w:rFonts w:ascii="Arial" w:cs="Arial" w:hAnsi="Arial"/>
                <w:sz w:val="24"/>
                <w:szCs w:val="24"/>
              </w:rPr>
              <w:t xml:space="preserve">, </w:t>
            </w:r>
            <w:r>
              <w:rPr>
                <w:rFonts w:ascii="Arial" w:cs="Arial" w:hAnsi="Arial"/>
                <w:sz w:val="24"/>
                <w:szCs w:val="24"/>
              </w:rPr>
              <w:t xml:space="preserve">opinar de los </w:t>
            </w:r>
            <w:r>
              <w:rPr>
                <w:rFonts w:ascii="Arial" w:cs="Arial" w:hAnsi="Arial"/>
                <w:sz w:val="24"/>
                <w:szCs w:val="24"/>
              </w:rPr>
              <w:t>asuntos que</w:t>
            </w:r>
            <w:r>
              <w:rPr>
                <w:rFonts w:ascii="Arial" w:cs="Arial" w:hAnsi="Arial"/>
                <w:sz w:val="24"/>
                <w:szCs w:val="24"/>
              </w:rPr>
              <w:t xml:space="preserve"> les fueron encomendados e informar de sus resultados, concurrir a las ceremonia</w:t>
            </w:r>
            <w:r>
              <w:rPr>
                <w:rFonts w:ascii="Arial" w:cs="Arial" w:hAnsi="Arial"/>
                <w:sz w:val="24"/>
                <w:szCs w:val="24"/>
              </w:rPr>
              <w:t>s cívicas y a los demás actos y las demás que le confiera la ley y los reglamentos municipales.</w:t>
            </w:r>
          </w:p>
        </w:tc>
      </w:tr>
      <w:tr>
        <w:tblPrEx/>
        <w:trPr>
          <w:trHeight w:val="340" w:hRule="atLeast"/>
        </w:trPr>
        <w:tc>
          <w:tcPr>
            <w:tcW w:w="8828" w:type="dxa"/>
            <w:gridSpan w:val="2"/>
            <w:tcBorders/>
            <w:shd w:val="clear" w:color="auto" w:fill="d9d9d9"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</w:tr>
      <w:tr>
        <w:tblPrEx/>
        <w:trPr>
          <w:trHeight w:val="907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Secretaria Ejecutiva de la Comisión para la Implementación de la Reforma en Materia de Seguridad y Justicia en el Estado de Yucatán.</w:t>
            </w:r>
          </w:p>
        </w:tc>
      </w:tr>
      <w:tr>
        <w:tblPrEx/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Gobierno del Estado de Yucatán</w:t>
            </w:r>
          </w:p>
        </w:tc>
      </w:tr>
      <w:tr>
        <w:tblPrEx/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Julio 2016-abril 2018</w:t>
            </w:r>
          </w:p>
        </w:tc>
      </w:tr>
      <w:tr>
        <w:tblPrEx/>
        <w:trPr>
          <w:trHeight w:val="907" w:hRule="atLeast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Coordinar y ser enlace con los órganos operadores</w:t>
            </w:r>
            <w:r>
              <w:rPr>
                <w:rFonts w:ascii="Arial" w:cs="Arial" w:hAnsi="Arial"/>
                <w:sz w:val="24"/>
                <w:szCs w:val="24"/>
              </w:rPr>
              <w:t xml:space="preserve"> del sistema penal</w:t>
            </w:r>
            <w:r>
              <w:rPr>
                <w:rFonts w:ascii="Arial" w:cs="Arial" w:hAnsi="Arial"/>
                <w:sz w:val="24"/>
                <w:szCs w:val="24"/>
              </w:rPr>
              <w:t xml:space="preserve">, </w:t>
            </w:r>
            <w:r>
              <w:rPr>
                <w:rFonts w:ascii="Arial" w:cs="Arial" w:hAnsi="Arial"/>
                <w:sz w:val="24"/>
                <w:szCs w:val="24"/>
              </w:rPr>
              <w:t>en</w:t>
            </w:r>
            <w:r>
              <w:rPr>
                <w:rFonts w:ascii="Arial" w:cs="Arial" w:hAnsi="Arial"/>
                <w:sz w:val="24"/>
                <w:szCs w:val="24"/>
              </w:rPr>
              <w:t xml:space="preserve"> los trabajos de implementación y consolidación de la reforma penal </w:t>
            </w:r>
          </w:p>
        </w:tc>
      </w:tr>
      <w:tr>
        <w:tblPrEx/>
        <w:trPr/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624" w:hRule="atLeast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Subsecretaría de Desarrollo Social y Asuntos Religiosos.</w:t>
            </w:r>
          </w:p>
        </w:tc>
      </w:tr>
      <w:tr>
        <w:tblPrEx/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Gobierno del Estado de Yucatán</w:t>
            </w:r>
          </w:p>
        </w:tc>
      </w:tr>
      <w:tr>
        <w:tblPrEx/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Septiembre 2015-junio 2016</w:t>
            </w:r>
          </w:p>
        </w:tc>
      </w:tr>
      <w:tr>
        <w:tblPrEx/>
        <w:trPr>
          <w:trHeight w:val="850" w:hRule="atLeast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Apoyar y vincular a las asociaciones religiosas y asociaciones civiles con su regulación jurídica y con los programas de trabajo de las diferentes dependencias estatales y federales que las atienden.  </w:t>
            </w:r>
          </w:p>
        </w:tc>
      </w:tr>
      <w:tr>
        <w:tblPrEx/>
        <w:trPr>
          <w:trHeight w:val="112" w:hRule="atLeast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510" w:hRule="atLeast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Defensora General del Estado</w:t>
            </w:r>
          </w:p>
        </w:tc>
      </w:tr>
      <w:tr>
        <w:tblPrEx/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Gobierno del Estado de Yucatán</w:t>
            </w:r>
          </w:p>
        </w:tc>
      </w:tr>
      <w:tr>
        <w:tblPrEx/>
        <w:trPr>
          <w:trHeight w:val="510" w:hRule="atLeast"/>
        </w:trPr>
        <w:tc>
          <w:tcPr>
            <w:tcW w:w="283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Abril 2014-septiembre 2015</w:t>
            </w:r>
          </w:p>
        </w:tc>
      </w:tr>
      <w:tr>
        <w:tblPrEx/>
        <w:trPr>
          <w:trHeight w:val="624" w:hRule="atLeast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Coordinar los trabajos que realizan los asesores jurídicos y defensores públicos en defensa de los derechos de los ciudadanos en materias penal, civil, familiar, administrativa. </w:t>
            </w:r>
          </w:p>
        </w:tc>
      </w:tr>
      <w:tr>
        <w:tblPrEx/>
        <w:trPr>
          <w:trHeight w:val="205" w:hRule="atLeast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Arial" w:cs="Arial" w:hAnsi="Arial"/>
          <w:b/>
          <w:sz w:val="24"/>
          <w:szCs w:val="24"/>
        </w:rPr>
      </w:pPr>
    </w:p>
    <w:p>
      <w:pPr>
        <w:pStyle w:val="style0"/>
        <w:rPr>
          <w:rFonts w:ascii="Arial" w:cs="Arial" w:hAnsi="Arial"/>
          <w:b/>
          <w:color w:val="2e74b5"/>
          <w:sz w:val="24"/>
          <w:szCs w:val="24"/>
        </w:rPr>
      </w:pPr>
      <w:r>
        <w:rPr>
          <w:rFonts w:ascii="Arial" w:cs="Arial" w:hAnsi="Arial"/>
          <w:b/>
          <w:color w:val="2e74b5"/>
          <w:sz w:val="24"/>
          <w:szCs w:val="24"/>
        </w:rPr>
        <w:t>IV. FORMACIÓN COMPLEMENTARIA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>
        <w:trPr/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397" w:hRule="atLeast"/>
        </w:trPr>
        <w:tc>
          <w:tcPr>
            <w:tcW w:w="183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Curso</w:t>
            </w:r>
            <w:r>
              <w:rPr>
                <w:rFonts w:ascii="Arial" w:cs="Arial" w:hAnsi="Arial"/>
                <w:b/>
                <w:sz w:val="24"/>
                <w:szCs w:val="24"/>
              </w:rPr>
              <w:t>/ Taller</w:t>
            </w:r>
          </w:p>
        </w:tc>
        <w:tc>
          <w:tcPr>
            <w:tcW w:w="699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Diplomado</w:t>
            </w:r>
            <w:r>
              <w:rPr>
                <w:rFonts w:ascii="Arial" w:cs="Arial" w:hAnsi="Arial"/>
                <w:sz w:val="24"/>
                <w:szCs w:val="24"/>
              </w:rPr>
              <w:t xml:space="preserve"> en “Técnicas del litigio oral para México”  </w:t>
            </w:r>
          </w:p>
        </w:tc>
      </w:tr>
      <w:tr>
        <w:tblPrEx/>
        <w:trPr>
          <w:trHeight w:val="397" w:hRule="atLeast"/>
        </w:trPr>
        <w:tc>
          <w:tcPr>
            <w:tcW w:w="183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/>
            <w:vAlign w:val="center"/>
          </w:tcPr>
          <w:p>
            <w:pPr>
              <w:pStyle w:val="style0"/>
              <w:tabs>
                <w:tab w:val="left" w:leader="none" w:pos="709"/>
              </w:tabs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impartido por el </w:t>
            </w:r>
            <w:r>
              <w:rPr>
                <w:rFonts w:ascii="Arial" w:cs="Arial" w:hAnsi="Arial"/>
                <w:sz w:val="24"/>
                <w:szCs w:val="24"/>
              </w:rPr>
              <w:t>National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Institute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for</w:t>
            </w:r>
            <w:r>
              <w:rPr>
                <w:rFonts w:ascii="Arial" w:cs="Arial" w:hAnsi="Arial"/>
                <w:sz w:val="24"/>
                <w:szCs w:val="24"/>
              </w:rPr>
              <w:t xml:space="preserve"> Trial </w:t>
            </w:r>
            <w:r>
              <w:rPr>
                <w:rFonts w:ascii="Arial" w:cs="Arial" w:hAnsi="Arial"/>
                <w:sz w:val="24"/>
                <w:szCs w:val="24"/>
              </w:rPr>
              <w:t>Advocacy</w:t>
            </w:r>
            <w:r>
              <w:rPr>
                <w:rFonts w:ascii="Arial" w:cs="Arial" w:hAnsi="Arial"/>
                <w:sz w:val="24"/>
                <w:szCs w:val="24"/>
              </w:rPr>
              <w:t xml:space="preserve"> (NITA) y el Programa de Apoyo en Seguridad y Justicia de la Agencia de los Estados Unidos para el Desarrollo Internacional (USAID)</w:t>
            </w:r>
          </w:p>
        </w:tc>
      </w:tr>
      <w:tr>
        <w:tblPrEx/>
        <w:trPr>
          <w:trHeight w:val="39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2010 </w:t>
            </w:r>
          </w:p>
        </w:tc>
      </w:tr>
      <w:tr>
        <w:tblPrEx/>
        <w:trPr/>
        <w:tc>
          <w:tcPr>
            <w:tcW w:w="1838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39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Curso/ Taller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Diplomado en Justicia y</w:t>
            </w:r>
            <w:r>
              <w:rPr>
                <w:rFonts w:ascii="Arial" w:cs="Arial" w:hAnsi="Arial"/>
                <w:sz w:val="24"/>
                <w:szCs w:val="24"/>
              </w:rPr>
              <w:t xml:space="preserve"> Derecho Electoral </w:t>
            </w:r>
          </w:p>
        </w:tc>
      </w:tr>
      <w:tr>
        <w:tblPrEx/>
        <w:trPr>
          <w:trHeight w:val="39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709"/>
              </w:tabs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Universidad Modelo</w:t>
            </w:r>
          </w:p>
        </w:tc>
      </w:tr>
      <w:tr>
        <w:tblPrEx/>
        <w:trPr>
          <w:trHeight w:val="39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2003</w:t>
            </w:r>
          </w:p>
        </w:tc>
      </w:tr>
      <w:tr>
        <w:tblPrEx/>
        <w:trPr/>
        <w:tc>
          <w:tcPr>
            <w:tcW w:w="1838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964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Curso/ Taller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Seminario Binacion</w:t>
            </w:r>
            <w:r>
              <w:rPr>
                <w:rFonts w:ascii="Arial" w:cs="Arial" w:hAnsi="Arial"/>
                <w:sz w:val="24"/>
                <w:szCs w:val="24"/>
              </w:rPr>
              <w:t>al México-Canadá: “Hacia e</w:t>
            </w:r>
            <w:r>
              <w:rPr>
                <w:rFonts w:ascii="Arial" w:cs="Arial" w:hAnsi="Arial"/>
                <w:sz w:val="24"/>
                <w:szCs w:val="24"/>
              </w:rPr>
              <w:t xml:space="preserve">l Fortalecimiento </w:t>
            </w:r>
            <w:r>
              <w:rPr>
                <w:rFonts w:ascii="Arial" w:cs="Arial" w:hAnsi="Arial"/>
                <w:sz w:val="24"/>
                <w:szCs w:val="24"/>
              </w:rPr>
              <w:t>del Sistema de Justicia Penal Acusatorio e</w:t>
            </w:r>
            <w:r>
              <w:rPr>
                <w:rFonts w:ascii="Arial" w:cs="Arial" w:hAnsi="Arial"/>
                <w:sz w:val="24"/>
                <w:szCs w:val="24"/>
              </w:rPr>
              <w:t>n México”</w:t>
            </w:r>
          </w:p>
        </w:tc>
      </w:tr>
      <w:tr>
        <w:tblPrEx/>
        <w:trPr>
          <w:trHeight w:val="964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709"/>
              </w:tabs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I</w:t>
            </w:r>
            <w:r>
              <w:rPr>
                <w:rFonts w:ascii="Arial" w:cs="Arial" w:hAnsi="Arial"/>
                <w:sz w:val="24"/>
                <w:szCs w:val="24"/>
              </w:rPr>
              <w:t>mpartido por la Secretaría Técnica del Consejo de Coordinación para la I</w:t>
            </w:r>
            <w:r>
              <w:rPr>
                <w:rFonts w:ascii="Arial" w:cs="Arial" w:hAnsi="Arial"/>
                <w:sz w:val="24"/>
                <w:szCs w:val="24"/>
              </w:rPr>
              <w:t>mple</w:t>
            </w:r>
            <w:r>
              <w:rPr>
                <w:rFonts w:ascii="Arial" w:cs="Arial" w:hAnsi="Arial"/>
                <w:sz w:val="24"/>
                <w:szCs w:val="24"/>
              </w:rPr>
              <w:t>mentación del nuevo Sistema de Justicia P</w:t>
            </w:r>
            <w:r>
              <w:rPr>
                <w:rFonts w:ascii="Arial" w:cs="Arial" w:hAnsi="Arial"/>
                <w:sz w:val="24"/>
                <w:szCs w:val="24"/>
              </w:rPr>
              <w:t>enal de la SEGOB</w:t>
            </w:r>
          </w:p>
        </w:tc>
      </w:tr>
      <w:tr>
        <w:tblPrEx/>
        <w:trPr>
          <w:trHeight w:val="39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2010</w:t>
            </w:r>
          </w:p>
        </w:tc>
      </w:tr>
      <w:tr>
        <w:tblPrEx/>
        <w:trPr/>
        <w:tc>
          <w:tcPr>
            <w:tcW w:w="1838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850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Curso/ Taller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Congreso Internacional sobre Justicia Constitucional y 5° Encuentro Iberoamericano de Derecho Procesal Constitucional </w:t>
            </w:r>
          </w:p>
        </w:tc>
      </w:tr>
      <w:tr>
        <w:tblPrEx/>
        <w:trPr>
          <w:trHeight w:val="454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709"/>
              </w:tabs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Impartido por la </w:t>
            </w:r>
            <w:r>
              <w:rPr>
                <w:rFonts w:ascii="Arial" w:cs="Arial" w:hAnsi="Arial"/>
                <w:sz w:val="24"/>
                <w:szCs w:val="24"/>
              </w:rPr>
              <w:t>Suprema Corte de Justicia d</w:t>
            </w:r>
            <w:r>
              <w:rPr>
                <w:rFonts w:ascii="Arial" w:cs="Arial" w:hAnsi="Arial"/>
                <w:sz w:val="24"/>
                <w:szCs w:val="24"/>
              </w:rPr>
              <w:t>e l</w:t>
            </w:r>
            <w:r>
              <w:rPr>
                <w:rFonts w:ascii="Arial" w:cs="Arial" w:hAnsi="Arial"/>
                <w:sz w:val="24"/>
                <w:szCs w:val="24"/>
              </w:rPr>
              <w:t>a Nación</w:t>
            </w:r>
          </w:p>
        </w:tc>
      </w:tr>
      <w:tr>
        <w:tblPrEx/>
        <w:trPr>
          <w:trHeight w:val="39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2007</w:t>
            </w:r>
          </w:p>
        </w:tc>
      </w:tr>
      <w:tr>
        <w:tblPrEx/>
        <w:trPr/>
        <w:tc>
          <w:tcPr>
            <w:tcW w:w="1838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f2f2f2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Arial" w:cs="Arial" w:hAnsi="Arial"/>
          <w:b/>
          <w:sz w:val="24"/>
          <w:szCs w:val="24"/>
        </w:rPr>
      </w:pPr>
    </w:p>
    <w:p>
      <w:pPr>
        <w:pStyle w:val="style0"/>
        <w:rPr>
          <w:rFonts w:ascii="Arial" w:cs="Arial" w:hAnsi="Arial"/>
          <w:b/>
          <w:color w:val="2e74b5"/>
          <w:sz w:val="24"/>
          <w:szCs w:val="24"/>
        </w:rPr>
      </w:pPr>
      <w:r>
        <w:rPr>
          <w:rFonts w:ascii="Arial" w:cs="Arial" w:hAnsi="Arial"/>
          <w:b/>
          <w:color w:val="2e74b5"/>
          <w:sz w:val="24"/>
          <w:szCs w:val="24"/>
        </w:rPr>
        <w:t>IV. OTRAS ACTIVIDADES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>
        <w:trPr>
          <w:trHeight w:val="567" w:hRule="atLeast"/>
        </w:trPr>
        <w:tc>
          <w:tcPr>
            <w:tcW w:w="183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Actividad</w:t>
            </w:r>
          </w:p>
        </w:tc>
        <w:tc>
          <w:tcPr>
            <w:tcW w:w="699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Presidenta de la </w:t>
            </w:r>
            <w:r>
              <w:rPr>
                <w:rFonts w:ascii="Arial" w:cs="Arial" w:hAnsi="Arial"/>
                <w:sz w:val="24"/>
                <w:szCs w:val="24"/>
              </w:rPr>
              <w:t>Asociación d</w:t>
            </w:r>
            <w:r>
              <w:rPr>
                <w:rFonts w:ascii="Arial" w:cs="Arial" w:hAnsi="Arial"/>
                <w:sz w:val="24"/>
                <w:szCs w:val="24"/>
              </w:rPr>
              <w:t>e Mu</w:t>
            </w:r>
            <w:r>
              <w:rPr>
                <w:rFonts w:ascii="Arial" w:cs="Arial" w:hAnsi="Arial"/>
                <w:sz w:val="24"/>
                <w:szCs w:val="24"/>
              </w:rPr>
              <w:t>jeres Profesionales en Derecho del Estado d</w:t>
            </w:r>
            <w:r>
              <w:rPr>
                <w:rFonts w:ascii="Arial" w:cs="Arial" w:hAnsi="Arial"/>
                <w:sz w:val="24"/>
                <w:szCs w:val="24"/>
              </w:rPr>
              <w:t xml:space="preserve">e Yucatán Abog. Antonia Jiménez Trava A.C. 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/>
            <w:vAlign w:val="center"/>
          </w:tcPr>
          <w:p>
            <w:pPr>
              <w:pStyle w:val="style0"/>
              <w:ind w:left="5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Asociación Civil 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2012</w:t>
            </w:r>
            <w:r>
              <w:rPr>
                <w:rFonts w:ascii="Arial" w:cs="Arial" w:hAnsi="Arial"/>
                <w:sz w:val="24"/>
                <w:szCs w:val="24"/>
              </w:rPr>
              <w:t>-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2014</w:t>
            </w:r>
          </w:p>
        </w:tc>
      </w:tr>
      <w:tr>
        <w:tblPrEx/>
        <w:trPr>
          <w:trHeight w:val="227" w:hRule="atLeast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Actividad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Consejera C</w:t>
            </w:r>
            <w:r>
              <w:rPr>
                <w:rFonts w:ascii="Arial" w:cs="Arial" w:hAnsi="Arial"/>
                <w:sz w:val="24"/>
                <w:szCs w:val="24"/>
              </w:rPr>
              <w:t>iudadana, como representante de la AMPRODE</w:t>
            </w:r>
            <w:r>
              <w:rPr>
                <w:rFonts w:ascii="Arial" w:cs="Arial" w:hAnsi="Arial"/>
                <w:sz w:val="24"/>
                <w:szCs w:val="24"/>
              </w:rPr>
              <w:t>Y AC.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Consejo Estatal de Participación Ciudadana para la Prevención Social del D</w:t>
            </w:r>
            <w:r>
              <w:rPr>
                <w:rFonts w:ascii="Arial" w:cs="Arial" w:hAnsi="Arial"/>
                <w:sz w:val="24"/>
                <w:szCs w:val="24"/>
              </w:rPr>
              <w:t>elito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2013 </w:t>
            </w:r>
            <w:r>
              <w:rPr>
                <w:rFonts w:ascii="Arial" w:cs="Arial" w:hAnsi="Arial"/>
                <w:sz w:val="24"/>
                <w:szCs w:val="24"/>
              </w:rPr>
              <w:t>- 2014</w:t>
            </w:r>
          </w:p>
        </w:tc>
      </w:tr>
      <w:tr>
        <w:tblPrEx/>
        <w:trPr>
          <w:trHeight w:val="227" w:hRule="atLeast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Actividad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Consejero C</w:t>
            </w:r>
            <w:r>
              <w:rPr>
                <w:rFonts w:ascii="Arial" w:cs="Arial" w:hAnsi="Arial"/>
                <w:sz w:val="24"/>
                <w:szCs w:val="24"/>
              </w:rPr>
              <w:t>iudadano, como representante de</w:t>
            </w:r>
            <w:r>
              <w:rPr>
                <w:rFonts w:ascii="Arial" w:cs="Arial" w:hAnsi="Arial"/>
                <w:sz w:val="24"/>
                <w:szCs w:val="24"/>
              </w:rPr>
              <w:t xml:space="preserve"> la Universidad Modelo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Consejo Consultivo para la Actualización del Orden Jurídico del Estado de Y</w:t>
            </w:r>
            <w:r>
              <w:rPr>
                <w:rFonts w:ascii="Arial" w:cs="Arial" w:hAnsi="Arial"/>
                <w:sz w:val="24"/>
                <w:szCs w:val="24"/>
              </w:rPr>
              <w:t xml:space="preserve">ucatán,  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2008 - 2014</w:t>
            </w:r>
          </w:p>
        </w:tc>
      </w:tr>
      <w:tr>
        <w:tblPrEx/>
        <w:trPr>
          <w:trHeight w:val="227" w:hRule="atLeast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Actividad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Vicepresidenta 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D</w:t>
            </w:r>
            <w:r>
              <w:rPr>
                <w:rFonts w:ascii="Arial" w:cs="Arial" w:hAnsi="Arial"/>
                <w:sz w:val="24"/>
                <w:szCs w:val="24"/>
              </w:rPr>
              <w:t>e la Asociación Nacional de Defensorías Públicas de la República Mexicana.</w:t>
            </w:r>
          </w:p>
        </w:tc>
      </w:tr>
      <w:tr>
        <w:tblPrEx/>
        <w:trPr>
          <w:trHeight w:val="510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2015</w:t>
            </w:r>
          </w:p>
        </w:tc>
      </w:tr>
      <w:tr>
        <w:tblPrEx/>
        <w:trPr>
          <w:trHeight w:val="227" w:hRule="atLeast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Actividad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Presidenta de la Academia d</w:t>
            </w:r>
            <w:r>
              <w:rPr>
                <w:rFonts w:ascii="Arial" w:cs="Arial" w:hAnsi="Arial"/>
                <w:sz w:val="24"/>
                <w:szCs w:val="24"/>
              </w:rPr>
              <w:t>e Derecho Constituc</w:t>
            </w:r>
            <w:r>
              <w:rPr>
                <w:rFonts w:ascii="Arial" w:cs="Arial" w:hAnsi="Arial"/>
                <w:sz w:val="24"/>
                <w:szCs w:val="24"/>
              </w:rPr>
              <w:t xml:space="preserve">ional. </w:t>
            </w:r>
          </w:p>
        </w:tc>
      </w:tr>
      <w:tr>
        <w:tblPrEx/>
        <w:trPr>
          <w:trHeight w:val="567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Confederación de Colegios y Asociaciones de Abogados de México, A.C</w:t>
            </w:r>
          </w:p>
        </w:tc>
      </w:tr>
      <w:tr>
        <w:tblPrEx/>
        <w:trPr>
          <w:trHeight w:val="510" w:hRule="atLeas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2015-2017</w:t>
            </w:r>
          </w:p>
        </w:tc>
      </w:tr>
      <w:tr>
        <w:tblPrEx/>
        <w:trPr/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Arial" w:cs="Arial" w:hAnsi="Arial"/>
          <w:b/>
          <w:sz w:val="24"/>
          <w:szCs w:val="24"/>
        </w:rPr>
      </w:pPr>
    </w:p>
    <w:sectPr>
      <w:headerReference w:type="default" r:id="rId2"/>
      <w:footerReference w:type="default" r:id="rId3"/>
      <w:pgSz w:w="12240" w:h="15840" w:orient="portrait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550"/>
        <w:tab w:val="left" w:leader="none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pacing w:val="60"/>
        <w:sz w:val="24"/>
        <w:szCs w:val="24"/>
        <w:lang w:val="es-ES"/>
      </w:rPr>
      <w:t>Página</w:t>
    </w:r>
    <w:r>
      <w:rPr>
        <w:color w:val="8496b0"/>
        <w:sz w:val="24"/>
        <w:szCs w:val="24"/>
        <w:lang w:val="es-ES"/>
      </w:rPr>
      <w:t xml:space="preserve">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   \* MERGEFORMAT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  <w:lang w:val="es-ES"/>
      </w:rPr>
      <w:t>3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  <w:lang w:val="es-ES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  \* Arabic  \* MERGEFORMAT</w:instrText>
    </w:r>
    <w:r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  <w:lang w:val="es-ES"/>
      </w:rPr>
      <w:t>4</w:t>
    </w:r>
    <w:r>
      <w:rPr>
        <w:color w:val="323e4f"/>
        <w:sz w:val="24"/>
        <w:szCs w:val="24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>
        <w:rFonts w:ascii="Arial" w:cs="Arial" w:hAnsi="Arial"/>
        <w:b/>
        <w:sz w:val="36"/>
      </w:rPr>
    </w:pPr>
    <w:r>
      <w:rPr>
        <w:rFonts w:ascii="Arial" w:cs="Arial" w:hAnsi="Arial"/>
        <w:b/>
        <w:sz w:val="36"/>
      </w:rPr>
      <w:t xml:space="preserve">Formato Público de </w:t>
    </w:r>
    <w:r>
      <w:rPr>
        <w:rFonts w:ascii="Arial" w:cs="Arial" w:hAnsi="Arial"/>
        <w:b/>
        <w:sz w:val="36"/>
      </w:rPr>
      <w:t>Curriculum</w:t>
    </w:r>
    <w:r>
      <w:rPr>
        <w:rFonts w:ascii="Arial" w:cs="Arial" w:hAnsi="Arial"/>
        <w:b/>
        <w:sz w:val="36"/>
      </w:rPr>
      <w:t xml:space="preserve"> Vitae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cs="Times New Roman" w:eastAsia="Times New Roman" w:hAnsi="Calibri Light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MX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419"/>
        <w:tab w:val="right" w:leader="none" w:pos="8838"/>
      </w:tabs>
      <w:spacing w:after="0" w:lineRule="auto" w:line="240"/>
    </w:pPr>
    <w:rPr/>
  </w:style>
  <w:style w:type="character" w:customStyle="1" w:styleId="style4097">
    <w:name w:val="Encabezado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419"/>
        <w:tab w:val="right" w:leader="none" w:pos="8838"/>
      </w:tabs>
      <w:spacing w:after="0" w:lineRule="auto" w:line="240"/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D113-C634-4AF8-A1E2-51AD9617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531</Words>
  <Pages>4</Pages>
  <Characters>3265</Characters>
  <Application>WPS Office</Application>
  <DocSecurity>0</DocSecurity>
  <Paragraphs>222</Paragraphs>
  <ScaleCrop>false</ScaleCrop>
  <LinksUpToDate>false</LinksUpToDate>
  <CharactersWithSpaces>3701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2021-10-01T18:14:00Z</dcterms:created>
  <dc:creator>Colli Saucedo Lemuri</dc:creator>
  <lastModifiedBy>Redmi Note 8</lastModifiedBy>
  <dcterms:modified xsi:type="dcterms:W3CDTF">2021-12-02T20:15:58Z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