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2e74b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24"/>
          <w:szCs w:val="24"/>
          <w:rtl w:val="0"/>
        </w:rPr>
        <w:t xml:space="preserve">I. DATOS GENERALES</w:t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289"/>
        <w:tblGridChange w:id="0">
          <w:tblGrid>
            <w:gridCol w:w="3539"/>
            <w:gridCol w:w="52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José Orlando Pérez Moguel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 en el Ayuntamiento: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Regidor</w:t>
            </w:r>
          </w:p>
        </w:tc>
      </w:tr>
    </w:tbl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2e74b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24"/>
          <w:szCs w:val="24"/>
          <w:rtl w:val="0"/>
        </w:rPr>
        <w:t xml:space="preserve">II. PREPARACIÓN ACADEMICA</w:t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289"/>
        <w:tblGridChange w:id="0">
          <w:tblGrid>
            <w:gridCol w:w="3539"/>
            <w:gridCol w:w="52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Último grado de estudios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Licenciatura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Instituto Tecnológico de Mérida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1985-1989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Título profesional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Formación profesional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Administración de Empresas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Instituto Tecnológico de Mérida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1985-1989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color w:val="2e74b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24"/>
          <w:szCs w:val="24"/>
          <w:rtl w:val="0"/>
        </w:rPr>
        <w:t xml:space="preserve">III. EXPERIENCIA PROFESIONAL</w:t>
      </w:r>
    </w:p>
    <w:tbl>
      <w:tblPr>
        <w:tblStyle w:val="Table3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289"/>
        <w:tblGridChange w:id="0">
          <w:tblGrid>
            <w:gridCol w:w="3539"/>
            <w:gridCol w:w="52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Diputado federa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Cámara de diputados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2003-2006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Principales funciones desempeñadas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Secretario en las comisiones de Pesca y en la de Recursos Hidráulicos.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Coordinador de la Subcomisión de transporte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Director General del Centro Estatal de desarrollo municipal en el Gobierno del Estado de Yucatán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Centro Estatal de Desarrollo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2001-2003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Principales funciones desempeñadas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Diputado local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 Congreso del Estado de Yucatán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1998-2001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Principales funciones desempeñadas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Integrante de la comisión de Transporte y Vialidad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b w:val="1"/>
          <w:color w:val="2e74b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24"/>
          <w:szCs w:val="24"/>
          <w:rtl w:val="0"/>
        </w:rPr>
        <w:t xml:space="preserve">IV. FORMACIÓN COMPLEMENTARIA</w:t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289"/>
        <w:tblGridChange w:id="0">
          <w:tblGrid>
            <w:gridCol w:w="3539"/>
            <w:gridCol w:w="52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Idiomas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Documento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Curso/ Taller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Curso de Administración y Operación de tránsito urbano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709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Facultad de ingeniería de la UNAM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Octubre 1985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Curso/ Taller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 de Planeación del transporte urbano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tabs>
                <w:tab w:val="left" w:pos="709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Facultad de ingeniería de la UNAM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Noviembre 1985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Curso/ Taller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Ponente en el curso " Conoce tu institución"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709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Despacho consultores en Administración, C.B.</w:t>
            </w:r>
          </w:p>
          <w:p w:rsidR="00000000" w:rsidDel="00000000" w:rsidP="00000000" w:rsidRDefault="00000000" w:rsidRPr="00000000" w14:paraId="00000060">
            <w:pPr>
              <w:tabs>
                <w:tab w:val="left" w:pos="709"/>
              </w:tabs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M. y Asociados S.C.P.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Curso/ Taller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Ponente en el curso de "Liderazgo"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tabs>
                <w:tab w:val="left" w:pos="709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Centro de Calidad y Productividad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1993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b w:val="1"/>
          <w:color w:val="2e74b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e74b5"/>
          <w:sz w:val="24"/>
          <w:szCs w:val="24"/>
          <w:rtl w:val="0"/>
        </w:rPr>
        <w:t xml:space="preserve">IV. OTRAS ACTIVIDADES</w:t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289"/>
        <w:tblGridChange w:id="0">
          <w:tblGrid>
            <w:gridCol w:w="3539"/>
            <w:gridCol w:w="528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Secretario ejecutivo del consejo municipal de Solidaridad en el H. Ayuntamiento de Mérida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5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Ayuntamiento de Mérida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1994- 1995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Subdelegado técnico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Delegación de Registro Agrario Nacional en el Estado de Quintana Roo.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Auditor Fiscal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Conagua, Mérida Yucatán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Regidor de Transporte y policía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H. Ayuntamiento de Mérida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1995-1998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Institución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Periodo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Del="00000000" w:rsidR="00000000" w:rsidRPr="00000000">
      <w:rPr>
        <w:color w:val="8496b0"/>
        <w:sz w:val="24"/>
        <w:szCs w:val="24"/>
        <w:rtl w:val="0"/>
      </w:rPr>
      <w:t xml:space="preserve">Página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rtl w:val="0"/>
      </w:rPr>
      <w:t xml:space="preserve"> |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jc w:val="center"/>
      <w:rPr>
        <w:rFonts w:ascii="Arial" w:cs="Arial" w:eastAsia="Arial" w:hAnsi="Arial"/>
        <w:b w:val="1"/>
        <w:sz w:val="36"/>
        <w:szCs w:val="36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Formato Público de Curriculum Vitae</w:t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