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sz w:val="20"/>
          <w:szCs w:val="20"/>
        </w:rPr>
        <w:id w:val="-882633760"/>
        <w:docPartObj>
          <w:docPartGallery w:val="Cover Pages"/>
          <w:docPartUnique/>
        </w:docPartObj>
      </w:sdtPr>
      <w:sdtEndPr>
        <w:rPr>
          <w:rFonts w:cs="Arial"/>
          <w:b/>
        </w:rPr>
      </w:sdtEndPr>
      <w:sdtContent>
        <w:p w14:paraId="6D8E1B76" w14:textId="2314FE64" w:rsidR="00144806" w:rsidRDefault="0080422D" w:rsidP="006A00CE">
          <w:pPr>
            <w:pStyle w:val="Sinespaciado"/>
            <w:ind w:left="708" w:hanging="708"/>
            <w:jc w:val="center"/>
            <w:rPr>
              <w:rFonts w:ascii="Century Gothic" w:hAnsi="Century Gothic"/>
              <w:sz w:val="20"/>
              <w:szCs w:val="20"/>
            </w:rPr>
            <w:sectPr w:rsidR="00144806" w:rsidSect="00567DA5">
              <w:headerReference w:type="default" r:id="rId8"/>
              <w:footerReference w:type="default" r:id="rId9"/>
              <w:pgSz w:w="12242" w:h="15842" w:code="1"/>
              <w:pgMar w:top="0" w:right="1701" w:bottom="1559" w:left="1701" w:header="709" w:footer="709" w:gutter="0"/>
              <w:pgNumType w:start="0"/>
              <w:cols w:space="708"/>
              <w:titlePg/>
              <w:docGrid w:linePitch="360"/>
            </w:sectPr>
          </w:pPr>
          <w:r>
            <w:rPr>
              <w:rFonts w:ascii="Century Gothic" w:hAnsi="Century Gothic"/>
              <w:noProof/>
              <w:sz w:val="20"/>
              <w:szCs w:val="20"/>
            </w:rPr>
            <w:drawing>
              <wp:anchor distT="0" distB="0" distL="114300" distR="114300" simplePos="0" relativeHeight="251719168" behindDoc="0" locked="0" layoutInCell="1" allowOverlap="1" wp14:anchorId="77700084" wp14:editId="164B52DE">
                <wp:simplePos x="0" y="0"/>
                <wp:positionH relativeFrom="page">
                  <wp:align>right</wp:align>
                </wp:positionH>
                <wp:positionV relativeFrom="paragraph">
                  <wp:posOffset>-1</wp:posOffset>
                </wp:positionV>
                <wp:extent cx="7765040" cy="10048875"/>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s finanzas _ 2023-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5040" cy="10048875"/>
                        </a:xfrm>
                        <a:prstGeom prst="rect">
                          <a:avLst/>
                        </a:prstGeom>
                      </pic:spPr>
                    </pic:pic>
                  </a:graphicData>
                </a:graphic>
                <wp14:sizeRelH relativeFrom="page">
                  <wp14:pctWidth>0</wp14:pctWidth>
                </wp14:sizeRelH>
                <wp14:sizeRelV relativeFrom="page">
                  <wp14:pctHeight>0</wp14:pctHeight>
                </wp14:sizeRelV>
              </wp:anchor>
            </w:drawing>
          </w:r>
        </w:p>
        <w:p w14:paraId="7FC07C31" w14:textId="26FD0356" w:rsidR="00144806" w:rsidRPr="00567DA5" w:rsidRDefault="0080422D" w:rsidP="00567DA5">
          <w:pPr>
            <w:pStyle w:val="Sinespaciado"/>
            <w:rPr>
              <w:rFonts w:ascii="Century Gothic" w:hAnsi="Century Gothic"/>
              <w:sz w:val="20"/>
              <w:szCs w:val="20"/>
            </w:rPr>
            <w:sectPr w:rsidR="00144806" w:rsidRPr="00567DA5" w:rsidSect="00567DA5">
              <w:footerReference w:type="first" r:id="rId11"/>
              <w:pgSz w:w="12242" w:h="15842" w:code="1"/>
              <w:pgMar w:top="0" w:right="1701" w:bottom="1559" w:left="1701" w:header="709" w:footer="709" w:gutter="0"/>
              <w:pgNumType w:start="0"/>
              <w:cols w:space="708"/>
              <w:titlePg/>
              <w:docGrid w:linePitch="360"/>
            </w:sectPr>
          </w:pPr>
          <w:r>
            <w:rPr>
              <w:rFonts w:ascii="Century Gothic" w:hAnsi="Century Gothic" w:cs="Arial"/>
              <w:b/>
              <w:noProof/>
              <w:sz w:val="20"/>
              <w:szCs w:val="20"/>
            </w:rPr>
            <w:lastRenderedPageBreak/>
            <w:drawing>
              <wp:anchor distT="0" distB="0" distL="114300" distR="114300" simplePos="0" relativeHeight="251720192" behindDoc="0" locked="0" layoutInCell="1" allowOverlap="1" wp14:anchorId="5375CFA9" wp14:editId="5F7D8654">
                <wp:simplePos x="0" y="0"/>
                <wp:positionH relativeFrom="page">
                  <wp:align>right</wp:align>
                </wp:positionH>
                <wp:positionV relativeFrom="paragraph">
                  <wp:posOffset>0</wp:posOffset>
                </wp:positionV>
                <wp:extent cx="7767756" cy="1004887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s finanzas _ 2023-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67756" cy="10048875"/>
                        </a:xfrm>
                        <a:prstGeom prst="rect">
                          <a:avLst/>
                        </a:prstGeom>
                      </pic:spPr>
                    </pic:pic>
                  </a:graphicData>
                </a:graphic>
                <wp14:sizeRelH relativeFrom="page">
                  <wp14:pctWidth>0</wp14:pctWidth>
                </wp14:sizeRelH>
                <wp14:sizeRelV relativeFrom="page">
                  <wp14:pctHeight>0</wp14:pctHeight>
                </wp14:sizeRelV>
              </wp:anchor>
            </w:drawing>
          </w:r>
        </w:p>
      </w:sdtContent>
    </w:sdt>
    <w:p w14:paraId="16696D99" w14:textId="77777777" w:rsidR="00E429DC" w:rsidRPr="00E429DC" w:rsidRDefault="00E429DC" w:rsidP="00E429DC">
      <w:pPr>
        <w:spacing w:line="276" w:lineRule="auto"/>
        <w:jc w:val="center"/>
        <w:rPr>
          <w:rFonts w:ascii="Century Gothic" w:hAnsi="Century Gothic" w:cs="Tahoma"/>
          <w:b/>
          <w:bCs/>
          <w:iCs/>
          <w:sz w:val="20"/>
          <w:szCs w:val="20"/>
        </w:rPr>
      </w:pPr>
      <w:r w:rsidRPr="00E429DC">
        <w:rPr>
          <w:rFonts w:ascii="Century Gothic" w:hAnsi="Century Gothic" w:cs="Arial"/>
          <w:b/>
          <w:sz w:val="20"/>
          <w:szCs w:val="20"/>
        </w:rPr>
        <w:lastRenderedPageBreak/>
        <w:t>LEY DE INGRESOS DEL MUNICIPIO DE MÉRIDA, YUCATÁN,</w:t>
      </w:r>
    </w:p>
    <w:p w14:paraId="659E3B8E" w14:textId="4DD3C61A" w:rsidR="00E429DC" w:rsidRPr="00E429DC" w:rsidRDefault="00E429DC" w:rsidP="00E429DC">
      <w:pPr>
        <w:widowControl w:val="0"/>
        <w:tabs>
          <w:tab w:val="left" w:pos="8280"/>
        </w:tabs>
        <w:autoSpaceDE w:val="0"/>
        <w:autoSpaceDN w:val="0"/>
        <w:adjustRightInd w:val="0"/>
        <w:spacing w:before="30" w:line="276" w:lineRule="auto"/>
        <w:ind w:right="-51"/>
        <w:jc w:val="center"/>
        <w:rPr>
          <w:rFonts w:ascii="Century Gothic" w:hAnsi="Century Gothic"/>
          <w:sz w:val="20"/>
          <w:szCs w:val="20"/>
        </w:rPr>
      </w:pPr>
      <w:r w:rsidRPr="00E429DC">
        <w:rPr>
          <w:rFonts w:ascii="Century Gothic" w:hAnsi="Century Gothic"/>
          <w:sz w:val="20"/>
          <w:szCs w:val="20"/>
        </w:rPr>
        <w:t xml:space="preserve">Publicada en el Diario Oficial del Gobierno del Estado </w:t>
      </w:r>
      <w:r w:rsidRPr="00231E18">
        <w:rPr>
          <w:rFonts w:ascii="Century Gothic" w:hAnsi="Century Gothic"/>
          <w:sz w:val="20"/>
          <w:szCs w:val="20"/>
        </w:rPr>
        <w:t xml:space="preserve">de </w:t>
      </w:r>
      <w:r w:rsidRPr="00220DD1">
        <w:rPr>
          <w:rFonts w:ascii="Century Gothic" w:hAnsi="Century Gothic"/>
          <w:sz w:val="20"/>
          <w:szCs w:val="20"/>
        </w:rPr>
        <w:t>fecha 2</w:t>
      </w:r>
      <w:r w:rsidR="00220DD1">
        <w:rPr>
          <w:rFonts w:ascii="Century Gothic" w:hAnsi="Century Gothic"/>
          <w:sz w:val="20"/>
          <w:szCs w:val="20"/>
        </w:rPr>
        <w:t>8</w:t>
      </w:r>
      <w:r w:rsidRPr="00220DD1">
        <w:rPr>
          <w:rFonts w:ascii="Century Gothic" w:hAnsi="Century Gothic"/>
          <w:sz w:val="20"/>
          <w:szCs w:val="20"/>
        </w:rPr>
        <w:t xml:space="preserve"> de diciembre de 202</w:t>
      </w:r>
      <w:r w:rsidR="00220DD1">
        <w:rPr>
          <w:rFonts w:ascii="Century Gothic" w:hAnsi="Century Gothic"/>
          <w:sz w:val="20"/>
          <w:szCs w:val="20"/>
        </w:rPr>
        <w:t>2</w:t>
      </w:r>
      <w:r w:rsidRPr="00220DD1">
        <w:rPr>
          <w:rFonts w:ascii="Century Gothic" w:hAnsi="Century Gothic"/>
          <w:sz w:val="20"/>
          <w:szCs w:val="20"/>
        </w:rPr>
        <w:t xml:space="preserve">, mediante decreto Número </w:t>
      </w:r>
      <w:r w:rsidR="00220DD1">
        <w:rPr>
          <w:rFonts w:ascii="Century Gothic" w:hAnsi="Century Gothic"/>
          <w:sz w:val="20"/>
          <w:szCs w:val="20"/>
        </w:rPr>
        <w:t>58</w:t>
      </w:r>
      <w:r w:rsidR="00F346B7">
        <w:rPr>
          <w:rFonts w:ascii="Century Gothic" w:hAnsi="Century Gothic"/>
          <w:sz w:val="20"/>
          <w:szCs w:val="20"/>
        </w:rPr>
        <w:t>2</w:t>
      </w:r>
      <w:r w:rsidRPr="00220DD1">
        <w:rPr>
          <w:rFonts w:ascii="Century Gothic" w:hAnsi="Century Gothic"/>
          <w:sz w:val="20"/>
          <w:szCs w:val="20"/>
        </w:rPr>
        <w:t>/202</w:t>
      </w:r>
      <w:r w:rsidR="00220DD1">
        <w:rPr>
          <w:rFonts w:ascii="Century Gothic" w:hAnsi="Century Gothic"/>
          <w:sz w:val="20"/>
          <w:szCs w:val="20"/>
        </w:rPr>
        <w:t>2</w:t>
      </w:r>
      <w:r w:rsidRPr="00220DD1">
        <w:rPr>
          <w:rFonts w:ascii="Century Gothic" w:hAnsi="Century Gothic"/>
          <w:sz w:val="20"/>
          <w:szCs w:val="20"/>
        </w:rPr>
        <w:t>.</w:t>
      </w:r>
    </w:p>
    <w:p w14:paraId="025FA08A" w14:textId="77777777" w:rsidR="00E429DC" w:rsidRPr="00E429DC" w:rsidRDefault="00E429DC" w:rsidP="00E429DC">
      <w:pPr>
        <w:widowControl w:val="0"/>
        <w:tabs>
          <w:tab w:val="left" w:pos="8280"/>
        </w:tabs>
        <w:autoSpaceDE w:val="0"/>
        <w:autoSpaceDN w:val="0"/>
        <w:adjustRightInd w:val="0"/>
        <w:spacing w:before="30" w:line="276" w:lineRule="auto"/>
        <w:ind w:right="-51"/>
        <w:jc w:val="center"/>
        <w:rPr>
          <w:rFonts w:ascii="Century Gothic" w:hAnsi="Century Gothic" w:cs="Arial"/>
          <w:b/>
          <w:sz w:val="20"/>
          <w:szCs w:val="20"/>
        </w:rPr>
      </w:pPr>
    </w:p>
    <w:p w14:paraId="299E7B77" w14:textId="77777777" w:rsidR="00E429DC" w:rsidRPr="00E429DC" w:rsidRDefault="00E429DC" w:rsidP="00E429DC">
      <w:pPr>
        <w:spacing w:line="276" w:lineRule="auto"/>
        <w:rPr>
          <w:rFonts w:ascii="Century Gothic" w:hAnsi="Century Gothic"/>
          <w:sz w:val="20"/>
          <w:szCs w:val="20"/>
        </w:rPr>
      </w:pPr>
      <w:r w:rsidRPr="00E429DC">
        <w:rPr>
          <w:rFonts w:ascii="Century Gothic" w:hAnsi="Century Gothic"/>
          <w:sz w:val="20"/>
          <w:szCs w:val="20"/>
        </w:rPr>
        <w:t>Mauricio Vila Dosal, Gobernador del Estado de Yucatán, con fundamento en los artículos 38</w:t>
      </w:r>
      <w:r w:rsidR="00823919">
        <w:rPr>
          <w:rFonts w:ascii="Century Gothic" w:hAnsi="Century Gothic"/>
          <w:sz w:val="20"/>
          <w:szCs w:val="20"/>
        </w:rPr>
        <w:t>, 55, fracción II y 60</w:t>
      </w:r>
      <w:r w:rsidRPr="00E429DC">
        <w:rPr>
          <w:rFonts w:ascii="Century Gothic" w:hAnsi="Century Gothic"/>
          <w:sz w:val="20"/>
          <w:szCs w:val="20"/>
        </w:rPr>
        <w:t xml:space="preserve"> de la Constitución Política del Estado de Yucatán; y 14, fracciones VII y IX, del Código de la Administración Pública de Yucatán, a sus habitantes hago saber que el H. Congreso del Estado de Yucatán se ha servido dirigirme el siguiente decreto:</w:t>
      </w:r>
    </w:p>
    <w:p w14:paraId="3FF359F3" w14:textId="77777777" w:rsidR="00E429DC" w:rsidRPr="00E429DC" w:rsidRDefault="00E429DC" w:rsidP="00E429DC">
      <w:pPr>
        <w:spacing w:line="276" w:lineRule="auto"/>
        <w:rPr>
          <w:rFonts w:ascii="Century Gothic" w:hAnsi="Century Gothic"/>
          <w:sz w:val="20"/>
          <w:szCs w:val="20"/>
        </w:rPr>
      </w:pPr>
    </w:p>
    <w:p w14:paraId="75CEA853" w14:textId="468A44F3" w:rsidR="00E429DC" w:rsidRPr="00E429DC" w:rsidRDefault="00E429DC" w:rsidP="00E429DC">
      <w:pPr>
        <w:rPr>
          <w:rFonts w:ascii="Century Gothic" w:hAnsi="Century Gothic"/>
          <w:b/>
          <w:caps/>
          <w:sz w:val="20"/>
          <w:szCs w:val="20"/>
        </w:rPr>
      </w:pPr>
      <w:r w:rsidRPr="00E429DC">
        <w:rPr>
          <w:rFonts w:ascii="Century Gothic" w:hAnsi="Century Gothic"/>
          <w:b/>
          <w:caps/>
          <w:sz w:val="20"/>
          <w:szCs w:val="20"/>
        </w:rPr>
        <w:t xml:space="preserve">“El Congreso del Estado libre y soberano de Yucatán, conforme </w:t>
      </w:r>
      <w:r w:rsidR="00823919">
        <w:rPr>
          <w:rFonts w:ascii="Century Gothic" w:hAnsi="Century Gothic"/>
          <w:b/>
          <w:caps/>
          <w:sz w:val="20"/>
          <w:szCs w:val="20"/>
        </w:rPr>
        <w:t>CON</w:t>
      </w:r>
      <w:r w:rsidRPr="00E429DC">
        <w:rPr>
          <w:rFonts w:ascii="Century Gothic" w:hAnsi="Century Gothic"/>
          <w:b/>
          <w:caps/>
          <w:sz w:val="20"/>
          <w:szCs w:val="20"/>
        </w:rPr>
        <w:t xml:space="preserve"> lo dispuesto en los artículos 29 y 30</w:t>
      </w:r>
      <w:r w:rsidR="00220DD1">
        <w:rPr>
          <w:rFonts w:ascii="Century Gothic" w:hAnsi="Century Gothic"/>
          <w:b/>
          <w:caps/>
          <w:sz w:val="20"/>
          <w:szCs w:val="20"/>
        </w:rPr>
        <w:t>,</w:t>
      </w:r>
      <w:r w:rsidRPr="00E429DC">
        <w:rPr>
          <w:rFonts w:ascii="Century Gothic" w:hAnsi="Century Gothic"/>
          <w:b/>
          <w:caps/>
          <w:sz w:val="20"/>
          <w:szCs w:val="20"/>
        </w:rPr>
        <w:t xml:space="preserve"> fracción V de la Constitución Política; 18 y </w:t>
      </w:r>
      <w:r w:rsidR="00823919">
        <w:rPr>
          <w:rFonts w:ascii="Century Gothic" w:hAnsi="Century Gothic"/>
          <w:b/>
          <w:caps/>
          <w:sz w:val="20"/>
          <w:szCs w:val="20"/>
        </w:rPr>
        <w:t>28</w:t>
      </w:r>
      <w:r w:rsidRPr="00E429DC">
        <w:rPr>
          <w:rFonts w:ascii="Century Gothic" w:hAnsi="Century Gothic"/>
          <w:b/>
          <w:caps/>
          <w:sz w:val="20"/>
          <w:szCs w:val="20"/>
        </w:rPr>
        <w:t xml:space="preserve"> frACCIÓN XII de la Ley de Gobierno del poder legislativo, 117</w:t>
      </w:r>
      <w:r w:rsidR="00823919">
        <w:rPr>
          <w:rFonts w:ascii="Century Gothic" w:hAnsi="Century Gothic"/>
          <w:b/>
          <w:caps/>
          <w:sz w:val="20"/>
          <w:szCs w:val="20"/>
        </w:rPr>
        <w:t xml:space="preserve">, </w:t>
      </w:r>
      <w:r w:rsidRPr="00E429DC">
        <w:rPr>
          <w:rFonts w:ascii="Century Gothic" w:hAnsi="Century Gothic"/>
          <w:b/>
          <w:caps/>
          <w:sz w:val="20"/>
          <w:szCs w:val="20"/>
        </w:rPr>
        <w:t>118</w:t>
      </w:r>
      <w:r w:rsidR="00823919">
        <w:rPr>
          <w:rFonts w:ascii="Century Gothic" w:hAnsi="Century Gothic"/>
          <w:b/>
          <w:caps/>
          <w:sz w:val="20"/>
          <w:szCs w:val="20"/>
        </w:rPr>
        <w:t xml:space="preserve"> Y 123</w:t>
      </w:r>
      <w:r w:rsidRPr="00E429DC">
        <w:rPr>
          <w:rFonts w:ascii="Century Gothic" w:hAnsi="Century Gothic"/>
          <w:b/>
          <w:caps/>
          <w:sz w:val="20"/>
          <w:szCs w:val="20"/>
        </w:rPr>
        <w:t xml:space="preserve"> DEL REGLAMENTO DE LA LEY DE GOBIERNO DEL PODER LEGISLATIVO, TODOS DEL ESTADO DE YUCATÁN, emite la SIGUIENTE;</w:t>
      </w:r>
    </w:p>
    <w:p w14:paraId="141C6B52" w14:textId="77777777" w:rsidR="00E429DC" w:rsidRPr="00E429DC" w:rsidRDefault="00E429DC" w:rsidP="00E429DC">
      <w:pPr>
        <w:spacing w:line="276" w:lineRule="auto"/>
        <w:jc w:val="center"/>
        <w:rPr>
          <w:rFonts w:ascii="Century Gothic" w:hAnsi="Century Gothic" w:cs="Tahoma"/>
          <w:b/>
          <w:bCs/>
          <w:iCs/>
          <w:sz w:val="20"/>
          <w:szCs w:val="20"/>
        </w:rPr>
      </w:pPr>
    </w:p>
    <w:p w14:paraId="214DE34F" w14:textId="77777777" w:rsidR="00E429DC" w:rsidRPr="00E429DC" w:rsidRDefault="00E429DC" w:rsidP="00E429DC">
      <w:pPr>
        <w:spacing w:line="276" w:lineRule="auto"/>
        <w:jc w:val="center"/>
        <w:rPr>
          <w:rFonts w:ascii="Century Gothic" w:hAnsi="Century Gothic" w:cs="Tahoma"/>
          <w:b/>
          <w:bCs/>
          <w:iCs/>
          <w:sz w:val="20"/>
          <w:szCs w:val="20"/>
        </w:rPr>
      </w:pPr>
    </w:p>
    <w:p w14:paraId="44162238" w14:textId="77777777"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21"/>
          <w:szCs w:val="21"/>
        </w:rPr>
      </w:pPr>
      <w:r w:rsidRPr="00E429DC">
        <w:rPr>
          <w:rFonts w:ascii="Century Gothic" w:hAnsi="Century Gothic" w:cs="Arial"/>
          <w:b/>
          <w:sz w:val="21"/>
          <w:szCs w:val="21"/>
        </w:rPr>
        <w:t>LEY DE INGRESOS DEL MUNICIPIO DE MÉRIDA, YUCATÁN,</w:t>
      </w:r>
    </w:p>
    <w:p w14:paraId="202B93FD" w14:textId="77777777"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20"/>
          <w:szCs w:val="20"/>
        </w:rPr>
      </w:pPr>
      <w:r w:rsidRPr="00E429DC">
        <w:rPr>
          <w:rFonts w:ascii="Century Gothic" w:hAnsi="Century Gothic" w:cs="Arial"/>
          <w:b/>
          <w:sz w:val="21"/>
          <w:szCs w:val="21"/>
        </w:rPr>
        <w:t xml:space="preserve">PARA EL EJERCICIO FISCAL </w:t>
      </w:r>
      <w:r w:rsidRPr="00135243">
        <w:rPr>
          <w:rFonts w:ascii="Century Gothic" w:hAnsi="Century Gothic" w:cs="Arial"/>
          <w:b/>
          <w:sz w:val="21"/>
          <w:szCs w:val="21"/>
        </w:rPr>
        <w:t>20</w:t>
      </w:r>
      <w:r w:rsidR="00567DA5" w:rsidRPr="00135243">
        <w:rPr>
          <w:rFonts w:ascii="Century Gothic" w:hAnsi="Century Gothic" w:cs="Arial"/>
          <w:b/>
          <w:sz w:val="21"/>
          <w:szCs w:val="21"/>
        </w:rPr>
        <w:t>2</w:t>
      </w:r>
      <w:r w:rsidR="000826FD" w:rsidRPr="00135243">
        <w:rPr>
          <w:rFonts w:ascii="Century Gothic" w:hAnsi="Century Gothic" w:cs="Arial"/>
          <w:b/>
          <w:sz w:val="21"/>
          <w:szCs w:val="21"/>
        </w:rPr>
        <w:t>3</w:t>
      </w:r>
    </w:p>
    <w:p w14:paraId="42D91BFD" w14:textId="77777777"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10"/>
          <w:szCs w:val="10"/>
        </w:rPr>
      </w:pPr>
    </w:p>
    <w:p w14:paraId="1E1392E7" w14:textId="77777777"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20"/>
          <w:szCs w:val="20"/>
        </w:rPr>
      </w:pPr>
      <w:r w:rsidRPr="00E429DC">
        <w:rPr>
          <w:rFonts w:ascii="Century Gothic" w:hAnsi="Century Gothic" w:cs="Arial"/>
          <w:b/>
          <w:sz w:val="20"/>
          <w:szCs w:val="20"/>
        </w:rPr>
        <w:t xml:space="preserve">TÍTULO PRIMERO </w:t>
      </w:r>
    </w:p>
    <w:p w14:paraId="6FF76129" w14:textId="77777777" w:rsidR="00E429DC" w:rsidRPr="00E429DC" w:rsidRDefault="00E429DC" w:rsidP="00E429DC">
      <w:pPr>
        <w:spacing w:line="360"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 xml:space="preserve">DISPOSICIONES GENERALES </w:t>
      </w:r>
    </w:p>
    <w:p w14:paraId="00575969" w14:textId="77777777" w:rsidR="00E429DC" w:rsidRPr="00E429DC" w:rsidRDefault="00E429DC" w:rsidP="00E429DC">
      <w:pPr>
        <w:spacing w:line="360" w:lineRule="auto"/>
        <w:jc w:val="center"/>
        <w:rPr>
          <w:rFonts w:ascii="Century Gothic" w:hAnsi="Century Gothic" w:cs="Arial"/>
          <w:snapToGrid w:val="0"/>
          <w:sz w:val="10"/>
          <w:szCs w:val="10"/>
        </w:rPr>
      </w:pPr>
    </w:p>
    <w:p w14:paraId="320DB9D5" w14:textId="77777777" w:rsidR="00E429DC" w:rsidRPr="00E429DC" w:rsidRDefault="00E429DC" w:rsidP="00E429DC">
      <w:pPr>
        <w:spacing w:line="360" w:lineRule="auto"/>
        <w:jc w:val="center"/>
        <w:rPr>
          <w:rFonts w:ascii="Century Gothic" w:hAnsi="Century Gothic" w:cs="Arial"/>
          <w:snapToGrid w:val="0"/>
          <w:sz w:val="20"/>
          <w:szCs w:val="20"/>
        </w:rPr>
      </w:pPr>
      <w:r w:rsidRPr="00E429DC">
        <w:rPr>
          <w:rFonts w:ascii="Century Gothic" w:hAnsi="Century Gothic" w:cs="Arial"/>
          <w:b/>
          <w:snapToGrid w:val="0"/>
          <w:sz w:val="20"/>
          <w:szCs w:val="20"/>
        </w:rPr>
        <w:t xml:space="preserve">CAPÍTULO PRIMERO </w:t>
      </w:r>
    </w:p>
    <w:p w14:paraId="539EEC0F" w14:textId="77777777" w:rsidR="00E429DC" w:rsidRPr="00E429DC" w:rsidRDefault="00E429DC" w:rsidP="00E429DC">
      <w:pPr>
        <w:spacing w:line="360"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De la Naturaleza y Objeto de la Ley</w:t>
      </w:r>
    </w:p>
    <w:p w14:paraId="12D2CED9" w14:textId="77777777" w:rsidR="00E429DC" w:rsidRPr="00E429DC" w:rsidRDefault="00E429DC" w:rsidP="00E429DC">
      <w:pPr>
        <w:spacing w:line="360" w:lineRule="auto"/>
        <w:jc w:val="center"/>
        <w:rPr>
          <w:rFonts w:ascii="Century Gothic" w:hAnsi="Century Gothic" w:cs="Arial"/>
          <w:b/>
          <w:snapToGrid w:val="0"/>
          <w:sz w:val="10"/>
          <w:szCs w:val="10"/>
          <w:highlight w:val="yellow"/>
        </w:rPr>
      </w:pPr>
    </w:p>
    <w:p w14:paraId="3C5614AD" w14:textId="77777777" w:rsidR="00622183" w:rsidRDefault="00622183" w:rsidP="00212CD0">
      <w:pPr>
        <w:spacing w:line="360" w:lineRule="auto"/>
        <w:rPr>
          <w:rFonts w:ascii="Century Gothic" w:hAnsi="Century Gothic"/>
          <w:sz w:val="20"/>
          <w:szCs w:val="20"/>
        </w:rPr>
      </w:pPr>
      <w:r w:rsidRPr="00635F26">
        <w:rPr>
          <w:rFonts w:ascii="Century Gothic" w:hAnsi="Century Gothic" w:cs="Arial"/>
          <w:b/>
          <w:snapToGrid w:val="0"/>
          <w:sz w:val="20"/>
          <w:szCs w:val="20"/>
        </w:rPr>
        <w:t xml:space="preserve">ARTÍCULO 1.- </w:t>
      </w:r>
      <w:r w:rsidRPr="00F519AF">
        <w:rPr>
          <w:rFonts w:ascii="Century Gothic" w:hAnsi="Century Gothic"/>
          <w:sz w:val="20"/>
          <w:szCs w:val="20"/>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14:paraId="4D641361" w14:textId="77777777" w:rsidR="00622183" w:rsidRPr="00F519AF" w:rsidRDefault="00622183" w:rsidP="00622183">
      <w:pPr>
        <w:spacing w:line="360" w:lineRule="auto"/>
        <w:rPr>
          <w:rFonts w:ascii="Century Gothic" w:hAnsi="Century Gothic"/>
          <w:sz w:val="20"/>
          <w:szCs w:val="20"/>
        </w:rPr>
      </w:pPr>
      <w:r w:rsidRPr="00CE70F3">
        <w:rPr>
          <w:rFonts w:ascii="Century Gothic" w:hAnsi="Century Gothic" w:cs="Arial"/>
          <w:b/>
          <w:snapToGrid w:val="0"/>
          <w:sz w:val="20"/>
          <w:szCs w:val="20"/>
        </w:rPr>
        <w:t xml:space="preserve">ARTÍCULO 2.- </w:t>
      </w:r>
      <w:r w:rsidRPr="00F519AF">
        <w:rPr>
          <w:rFonts w:ascii="Century Gothic" w:hAnsi="Century Gothic"/>
          <w:sz w:val="20"/>
          <w:szCs w:val="20"/>
        </w:rPr>
        <w:t xml:space="preserve">Los ingresos municipales se integrarán con los siguientes conceptos: Impuestos, Contribuciones de Mejoras, Derechos, Productos, Aprovechamientos, Ingresos por Venta de Bienes, Prestación de Servicios y Otros Ingresos, Participaciones, Aportaciones, Convenios, </w:t>
      </w:r>
      <w:r w:rsidRPr="00F519AF">
        <w:rPr>
          <w:rFonts w:ascii="Century Gothic" w:hAnsi="Century Gothic"/>
          <w:sz w:val="20"/>
          <w:szCs w:val="20"/>
        </w:rPr>
        <w:lastRenderedPageBreak/>
        <w:t xml:space="preserve">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F519AF">
          <w:rPr>
            <w:rFonts w:ascii="Century Gothic" w:hAnsi="Century Gothic"/>
            <w:sz w:val="20"/>
            <w:szCs w:val="20"/>
          </w:rPr>
          <w:t>la Ley</w:t>
        </w:r>
      </w:smartTag>
      <w:r w:rsidRPr="00F519AF">
        <w:rPr>
          <w:rFonts w:ascii="Century Gothic" w:hAnsi="Century Gothic"/>
          <w:sz w:val="20"/>
          <w:szCs w:val="20"/>
        </w:rPr>
        <w:t xml:space="preserve"> de Hacienda del Municipio de Mérida, </w:t>
      </w:r>
      <w:r>
        <w:rPr>
          <w:rFonts w:ascii="Century Gothic" w:hAnsi="Century Gothic"/>
          <w:sz w:val="20"/>
          <w:szCs w:val="20"/>
        </w:rPr>
        <w:t xml:space="preserve">en </w:t>
      </w:r>
      <w:r w:rsidRPr="00F519AF">
        <w:rPr>
          <w:rFonts w:ascii="Century Gothic" w:hAnsi="Century Gothic"/>
          <w:sz w:val="20"/>
          <w:szCs w:val="20"/>
        </w:rPr>
        <w:t xml:space="preserve">el Código Fiscal del Estado de Yucatán y en los demás ordenamientos fiscales de carácter local y federal. </w:t>
      </w:r>
    </w:p>
    <w:p w14:paraId="1348449C" w14:textId="77777777" w:rsidR="00E429DC" w:rsidRPr="00E429DC" w:rsidRDefault="00E429DC" w:rsidP="00963554">
      <w:pPr>
        <w:spacing w:line="276"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CAPÍTULO SEGUNDO</w:t>
      </w:r>
    </w:p>
    <w:p w14:paraId="567CDC61" w14:textId="77777777" w:rsidR="00E429DC" w:rsidRPr="00E429DC" w:rsidRDefault="00E429DC" w:rsidP="00E429DC">
      <w:pPr>
        <w:spacing w:line="360"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De los Conceptos de Ingreso y su Pronóstico</w:t>
      </w:r>
    </w:p>
    <w:p w14:paraId="0F1F4890" w14:textId="77777777" w:rsidR="00622183" w:rsidRPr="00F519AF" w:rsidRDefault="00622183" w:rsidP="00622183">
      <w:pPr>
        <w:spacing w:line="360" w:lineRule="auto"/>
        <w:rPr>
          <w:rFonts w:ascii="Century Gothic" w:hAnsi="Century Gothic"/>
          <w:sz w:val="20"/>
          <w:szCs w:val="20"/>
        </w:rPr>
      </w:pPr>
      <w:r w:rsidRPr="00CE70F3">
        <w:rPr>
          <w:rFonts w:ascii="Century Gothic" w:hAnsi="Century Gothic" w:cs="Arial"/>
          <w:b/>
          <w:snapToGrid w:val="0"/>
          <w:sz w:val="20"/>
          <w:szCs w:val="20"/>
        </w:rPr>
        <w:t>ARTÍCULO 3.-</w:t>
      </w:r>
      <w:r w:rsidRPr="00CE70F3">
        <w:rPr>
          <w:rFonts w:ascii="Century Gothic" w:hAnsi="Century Gothic" w:cs="Arial"/>
          <w:snapToGrid w:val="0"/>
          <w:sz w:val="20"/>
          <w:szCs w:val="20"/>
        </w:rPr>
        <w:t xml:space="preserve"> </w:t>
      </w:r>
      <w:r w:rsidRPr="00F519AF">
        <w:rPr>
          <w:rFonts w:ascii="Century Gothic" w:hAnsi="Century Gothic"/>
          <w:sz w:val="20"/>
          <w:szCs w:val="20"/>
        </w:rPr>
        <w:t xml:space="preserve">Los ingresos que el Municipio de Mérida percibirá durante el ejercicio fiscal 2023 serán los provenientes de los rubros, tipos y en las cantidades estimadas en pesos, que a continuación se enumeran: </w:t>
      </w:r>
    </w:p>
    <w:tbl>
      <w:tblPr>
        <w:tblW w:w="14886" w:type="dxa"/>
        <w:tblInd w:w="75" w:type="dxa"/>
        <w:tblCellMar>
          <w:left w:w="70" w:type="dxa"/>
          <w:right w:w="70" w:type="dxa"/>
        </w:tblCellMar>
        <w:tblLook w:val="04A0" w:firstRow="1" w:lastRow="0" w:firstColumn="1" w:lastColumn="0" w:noHBand="0" w:noVBand="1"/>
      </w:tblPr>
      <w:tblGrid>
        <w:gridCol w:w="300"/>
        <w:gridCol w:w="8"/>
        <w:gridCol w:w="552"/>
        <w:gridCol w:w="25"/>
        <w:gridCol w:w="678"/>
        <w:gridCol w:w="53"/>
        <w:gridCol w:w="74"/>
        <w:gridCol w:w="24"/>
        <w:gridCol w:w="41"/>
        <w:gridCol w:w="17"/>
        <w:gridCol w:w="17"/>
        <w:gridCol w:w="196"/>
        <w:gridCol w:w="5519"/>
        <w:gridCol w:w="1847"/>
        <w:gridCol w:w="2119"/>
        <w:gridCol w:w="1808"/>
        <w:gridCol w:w="1608"/>
      </w:tblGrid>
      <w:tr w:rsidR="00622183" w:rsidRPr="00622183" w14:paraId="1D8BB8ED" w14:textId="77777777" w:rsidTr="00622183">
        <w:trPr>
          <w:gridAfter w:val="3"/>
          <w:wAfter w:w="5535" w:type="dxa"/>
          <w:trHeight w:val="199"/>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14:paraId="3E2F6F30" w14:textId="77777777" w:rsidR="00622183" w:rsidRPr="00622183" w:rsidRDefault="00622183" w:rsidP="00622183">
            <w:pPr>
              <w:jc w:val="center"/>
              <w:rPr>
                <w:rFonts w:ascii="Century Gothic" w:hAnsi="Century Gothic" w:cs="Arial"/>
                <w:b/>
                <w:bCs/>
                <w:color w:val="000000"/>
                <w:sz w:val="20"/>
                <w:szCs w:val="20"/>
              </w:rPr>
            </w:pPr>
            <w:bookmarkStart w:id="0" w:name="_Hlk120180816"/>
          </w:p>
        </w:tc>
        <w:tc>
          <w:tcPr>
            <w:tcW w:w="7058" w:type="dxa"/>
            <w:gridSpan w:val="11"/>
            <w:tcBorders>
              <w:top w:val="single" w:sz="4" w:space="0" w:color="auto"/>
              <w:left w:val="nil"/>
              <w:bottom w:val="single" w:sz="4" w:space="0" w:color="auto"/>
              <w:right w:val="single" w:sz="4" w:space="0" w:color="auto"/>
            </w:tcBorders>
            <w:shd w:val="clear" w:color="000000" w:fill="FFFFFF"/>
            <w:noWrap/>
            <w:vAlign w:val="center"/>
          </w:tcPr>
          <w:p w14:paraId="3CC96B17"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TOTAL (1 + 3 + 4 + 5 + 6 + 8 + 9 + 0)</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161E255A"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5,384,355,101.00</w:t>
            </w:r>
          </w:p>
        </w:tc>
      </w:tr>
      <w:tr w:rsidR="00622183" w:rsidRPr="00622183" w14:paraId="718CFA82" w14:textId="77777777" w:rsidTr="00622183">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4421DAA" w14:textId="77777777" w:rsidR="00622183" w:rsidRPr="00622183" w:rsidRDefault="00622183" w:rsidP="00622183">
            <w:pPr>
              <w:jc w:val="center"/>
              <w:rPr>
                <w:rFonts w:ascii="Century Gothic" w:hAnsi="Century Gothic" w:cs="Arial"/>
                <w:b/>
                <w:bCs/>
                <w:color w:val="000000"/>
                <w:sz w:val="20"/>
                <w:szCs w:val="20"/>
                <w:lang w:val="es-MX" w:eastAsia="es-MX"/>
              </w:rPr>
            </w:pPr>
            <w:r w:rsidRPr="00622183">
              <w:rPr>
                <w:rFonts w:ascii="Century Gothic" w:hAnsi="Century Gothic" w:cs="Arial"/>
                <w:b/>
                <w:bCs/>
                <w:color w:val="000000"/>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778B3C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7C9511B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nil"/>
            </w:tcBorders>
            <w:shd w:val="clear" w:color="000000" w:fill="FFFFFF"/>
            <w:noWrap/>
            <w:vAlign w:val="center"/>
            <w:hideMark/>
          </w:tcPr>
          <w:p w14:paraId="7DD6479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55415"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5F77695"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1,943,842,935.00</w:t>
            </w:r>
          </w:p>
        </w:tc>
      </w:tr>
      <w:tr w:rsidR="00622183" w:rsidRPr="00622183" w14:paraId="5C559092" w14:textId="77777777" w:rsidTr="00622183">
        <w:trPr>
          <w:gridAfter w:val="3"/>
          <w:wAfter w:w="5535" w:type="dxa"/>
          <w:trHeight w:val="269"/>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87338E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75AAA2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3C3E181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352E411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4A83949A"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Impuestos sobre los ingresos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4E8A6D9"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6,161,469.00</w:t>
            </w:r>
          </w:p>
        </w:tc>
      </w:tr>
      <w:tr w:rsidR="00622183" w:rsidRPr="00622183" w14:paraId="4B4A1D5A" w14:textId="77777777" w:rsidTr="00622183">
        <w:trPr>
          <w:gridAfter w:val="3"/>
          <w:wAfter w:w="5535" w:type="dxa"/>
          <w:trHeight w:val="53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99824A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3CC2FEE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nil"/>
              <w:left w:val="nil"/>
              <w:bottom w:val="nil"/>
              <w:right w:val="nil"/>
            </w:tcBorders>
            <w:shd w:val="clear" w:color="000000" w:fill="FFFFFF"/>
            <w:noWrap/>
            <w:vAlign w:val="center"/>
            <w:hideMark/>
          </w:tcPr>
          <w:p w14:paraId="1FBA7EE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1.11.1</w:t>
            </w:r>
          </w:p>
        </w:tc>
        <w:tc>
          <w:tcPr>
            <w:tcW w:w="196" w:type="dxa"/>
            <w:tcBorders>
              <w:top w:val="nil"/>
              <w:left w:val="nil"/>
              <w:bottom w:val="nil"/>
              <w:right w:val="nil"/>
            </w:tcBorders>
            <w:shd w:val="clear" w:color="000000" w:fill="FFFFFF"/>
            <w:noWrap/>
            <w:vAlign w:val="center"/>
            <w:hideMark/>
          </w:tcPr>
          <w:p w14:paraId="50A3FFB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3E971E53" w14:textId="77777777" w:rsidR="00622183" w:rsidRPr="00622183" w:rsidRDefault="00622183" w:rsidP="00622183">
            <w:pPr>
              <w:ind w:left="706" w:firstLineChars="47" w:firstLine="94"/>
              <w:rPr>
                <w:rFonts w:ascii="Century Gothic" w:hAnsi="Century Gothic" w:cs="Arial"/>
                <w:color w:val="000000"/>
                <w:sz w:val="20"/>
                <w:szCs w:val="20"/>
              </w:rPr>
            </w:pPr>
            <w:r w:rsidRPr="00622183">
              <w:rPr>
                <w:rFonts w:ascii="Century Gothic" w:hAnsi="Century Gothic" w:cs="Arial"/>
                <w:color w:val="000000"/>
                <w:sz w:val="20"/>
                <w:szCs w:val="20"/>
              </w:rPr>
              <w:t>Impuesto sobre Espectáculos y Diversiones Públicas</w:t>
            </w:r>
          </w:p>
        </w:tc>
        <w:tc>
          <w:tcPr>
            <w:tcW w:w="1985" w:type="dxa"/>
            <w:tcBorders>
              <w:top w:val="nil"/>
              <w:left w:val="nil"/>
              <w:bottom w:val="single" w:sz="4" w:space="0" w:color="auto"/>
              <w:right w:val="single" w:sz="4" w:space="0" w:color="auto"/>
            </w:tcBorders>
            <w:shd w:val="clear" w:color="000000" w:fill="FFFFFF"/>
            <w:vAlign w:val="center"/>
            <w:hideMark/>
          </w:tcPr>
          <w:p w14:paraId="46732B1F"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6,161,469.00</w:t>
            </w:r>
          </w:p>
        </w:tc>
      </w:tr>
      <w:tr w:rsidR="00622183" w:rsidRPr="00622183" w14:paraId="3552C1AD" w14:textId="77777777" w:rsidTr="00622183">
        <w:trPr>
          <w:gridAfter w:val="3"/>
          <w:wAfter w:w="5535" w:type="dxa"/>
          <w:trHeight w:val="48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554DE6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3E53E6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1C97002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67EDCE1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000000" w:fill="FFFFFF"/>
            <w:vAlign w:val="center"/>
            <w:hideMark/>
          </w:tcPr>
          <w:p w14:paraId="2908B7E7"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Impuestos sobre el patrimonio</w:t>
            </w:r>
          </w:p>
        </w:tc>
        <w:tc>
          <w:tcPr>
            <w:tcW w:w="1985" w:type="dxa"/>
            <w:tcBorders>
              <w:top w:val="nil"/>
              <w:left w:val="nil"/>
              <w:bottom w:val="single" w:sz="4" w:space="0" w:color="auto"/>
              <w:right w:val="single" w:sz="4" w:space="0" w:color="auto"/>
            </w:tcBorders>
            <w:shd w:val="clear" w:color="000000" w:fill="FFFFFF"/>
            <w:vAlign w:val="center"/>
            <w:hideMark/>
          </w:tcPr>
          <w:p w14:paraId="4E83E771"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932,071,310.00</w:t>
            </w:r>
          </w:p>
        </w:tc>
      </w:tr>
      <w:tr w:rsidR="00622183" w:rsidRPr="00622183" w14:paraId="2880A077"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2DCEBB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304B3AC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11A845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1.12.1</w:t>
            </w:r>
          </w:p>
        </w:tc>
        <w:tc>
          <w:tcPr>
            <w:tcW w:w="196" w:type="dxa"/>
            <w:tcBorders>
              <w:top w:val="single" w:sz="4" w:space="0" w:color="auto"/>
              <w:left w:val="nil"/>
              <w:bottom w:val="single" w:sz="4" w:space="0" w:color="auto"/>
              <w:right w:val="nil"/>
            </w:tcBorders>
            <w:shd w:val="clear" w:color="000000" w:fill="FFFFFF"/>
            <w:noWrap/>
            <w:vAlign w:val="center"/>
            <w:hideMark/>
          </w:tcPr>
          <w:p w14:paraId="0154B3B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005DF"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Impuesto Predial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F6DF5EF"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932,071,310.00</w:t>
            </w:r>
          </w:p>
        </w:tc>
      </w:tr>
      <w:tr w:rsidR="00622183" w:rsidRPr="00622183" w14:paraId="45C63A8E" w14:textId="77777777" w:rsidTr="00622183">
        <w:trPr>
          <w:gridAfter w:val="3"/>
          <w:wAfter w:w="5535"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998ADC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14F00B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6EDA8F9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51C2A4E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333C7201"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Impuestos sobre la producción, el consumo y las transacciones</w:t>
            </w:r>
          </w:p>
        </w:tc>
        <w:tc>
          <w:tcPr>
            <w:tcW w:w="1985" w:type="dxa"/>
            <w:tcBorders>
              <w:left w:val="nil"/>
              <w:bottom w:val="single" w:sz="4" w:space="0" w:color="auto"/>
              <w:right w:val="single" w:sz="4" w:space="0" w:color="auto"/>
            </w:tcBorders>
            <w:shd w:val="clear" w:color="000000" w:fill="FFFFFF"/>
            <w:vAlign w:val="center"/>
            <w:hideMark/>
          </w:tcPr>
          <w:p w14:paraId="30EE6C87"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937,089,157.00</w:t>
            </w:r>
          </w:p>
        </w:tc>
      </w:tr>
      <w:tr w:rsidR="00622183" w:rsidRPr="00622183" w14:paraId="0F83E345"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0C1265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6CE7A4E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0DAE039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1.13.1</w:t>
            </w:r>
          </w:p>
        </w:tc>
        <w:tc>
          <w:tcPr>
            <w:tcW w:w="196" w:type="dxa"/>
            <w:tcBorders>
              <w:top w:val="single" w:sz="4" w:space="0" w:color="auto"/>
              <w:left w:val="nil"/>
              <w:bottom w:val="single" w:sz="4" w:space="0" w:color="auto"/>
              <w:right w:val="nil"/>
            </w:tcBorders>
            <w:shd w:val="clear" w:color="000000" w:fill="FFFFFF"/>
            <w:noWrap/>
            <w:vAlign w:val="center"/>
            <w:hideMark/>
          </w:tcPr>
          <w:p w14:paraId="67CC916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2ABDB"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Impuesto sobre Adquisición de Inmuebles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1B7B411"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937,089,157.00</w:t>
            </w:r>
          </w:p>
        </w:tc>
      </w:tr>
      <w:tr w:rsidR="00622183" w:rsidRPr="00622183" w14:paraId="40B99ED2" w14:textId="77777777" w:rsidTr="002E6DA3">
        <w:trPr>
          <w:gridAfter w:val="3"/>
          <w:wAfter w:w="5535" w:type="dxa"/>
          <w:trHeight w:val="37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1B2818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820832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254E20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2D6F5B5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240EFE2E"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Accesorios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E39F6B0"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68,520,999.00</w:t>
            </w:r>
          </w:p>
        </w:tc>
      </w:tr>
      <w:tr w:rsidR="00622183" w:rsidRPr="00622183" w14:paraId="3C5648A8"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C0EB2E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4AF164B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9B1877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1.17.1</w:t>
            </w:r>
          </w:p>
        </w:tc>
        <w:tc>
          <w:tcPr>
            <w:tcW w:w="196" w:type="dxa"/>
            <w:tcBorders>
              <w:top w:val="single" w:sz="4" w:space="0" w:color="auto"/>
              <w:left w:val="nil"/>
              <w:bottom w:val="single" w:sz="4" w:space="0" w:color="auto"/>
              <w:right w:val="nil"/>
            </w:tcBorders>
            <w:shd w:val="clear" w:color="000000" w:fill="FFFFFF"/>
            <w:noWrap/>
            <w:vAlign w:val="center"/>
            <w:hideMark/>
          </w:tcPr>
          <w:p w14:paraId="1AA5AE0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304CF"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Actualización de Impuestos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AC5C1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16,151,838.00</w:t>
            </w:r>
          </w:p>
        </w:tc>
      </w:tr>
      <w:tr w:rsidR="00622183" w:rsidRPr="00622183" w14:paraId="18247525"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52E2E7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67BA935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nil"/>
              <w:right w:val="nil"/>
            </w:tcBorders>
            <w:shd w:val="clear" w:color="000000" w:fill="FFFFFF"/>
            <w:noWrap/>
            <w:vAlign w:val="center"/>
            <w:hideMark/>
          </w:tcPr>
          <w:p w14:paraId="7BB2EB8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1.17.2</w:t>
            </w:r>
          </w:p>
        </w:tc>
        <w:tc>
          <w:tcPr>
            <w:tcW w:w="196" w:type="dxa"/>
            <w:tcBorders>
              <w:top w:val="single" w:sz="4" w:space="0" w:color="auto"/>
              <w:left w:val="nil"/>
              <w:bottom w:val="nil"/>
              <w:right w:val="nil"/>
            </w:tcBorders>
            <w:shd w:val="clear" w:color="000000" w:fill="FFFFFF"/>
            <w:noWrap/>
            <w:vAlign w:val="center"/>
            <w:hideMark/>
          </w:tcPr>
          <w:p w14:paraId="1A01CCF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016FC"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Recargos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41EAEC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52,102,104.00</w:t>
            </w:r>
          </w:p>
        </w:tc>
      </w:tr>
      <w:tr w:rsidR="00622183" w:rsidRPr="00622183" w14:paraId="30CD8353"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9AEC64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50F9C10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186FE41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1.17.3</w:t>
            </w:r>
          </w:p>
        </w:tc>
        <w:tc>
          <w:tcPr>
            <w:tcW w:w="196" w:type="dxa"/>
            <w:tcBorders>
              <w:top w:val="single" w:sz="4" w:space="0" w:color="auto"/>
              <w:left w:val="nil"/>
              <w:bottom w:val="single" w:sz="4" w:space="0" w:color="auto"/>
              <w:right w:val="nil"/>
            </w:tcBorders>
            <w:shd w:val="clear" w:color="000000" w:fill="FFFFFF"/>
            <w:noWrap/>
            <w:vAlign w:val="center"/>
            <w:hideMark/>
          </w:tcPr>
          <w:p w14:paraId="178E346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57E0CEB"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Multas de Impuestos</w:t>
            </w:r>
          </w:p>
        </w:tc>
        <w:tc>
          <w:tcPr>
            <w:tcW w:w="1985" w:type="dxa"/>
            <w:tcBorders>
              <w:top w:val="nil"/>
              <w:left w:val="nil"/>
              <w:bottom w:val="single" w:sz="4" w:space="0" w:color="auto"/>
              <w:right w:val="single" w:sz="4" w:space="0" w:color="auto"/>
            </w:tcBorders>
            <w:shd w:val="clear" w:color="000000" w:fill="FFFFFF"/>
            <w:vAlign w:val="center"/>
            <w:hideMark/>
          </w:tcPr>
          <w:p w14:paraId="0FC26C9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254,936.00</w:t>
            </w:r>
          </w:p>
        </w:tc>
      </w:tr>
      <w:tr w:rsidR="00622183" w:rsidRPr="00622183" w14:paraId="25A22535"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733DB2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7B6B0C0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4B976D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1.17.4</w:t>
            </w:r>
          </w:p>
        </w:tc>
        <w:tc>
          <w:tcPr>
            <w:tcW w:w="196" w:type="dxa"/>
            <w:tcBorders>
              <w:top w:val="single" w:sz="4" w:space="0" w:color="auto"/>
              <w:left w:val="nil"/>
              <w:bottom w:val="single" w:sz="4" w:space="0" w:color="auto"/>
              <w:right w:val="nil"/>
            </w:tcBorders>
            <w:shd w:val="clear" w:color="000000" w:fill="FFFFFF"/>
            <w:noWrap/>
            <w:vAlign w:val="center"/>
            <w:hideMark/>
          </w:tcPr>
          <w:p w14:paraId="6A10A0D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67128"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Gastos de Ejecución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B5FCF57"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12,121.00</w:t>
            </w:r>
          </w:p>
        </w:tc>
      </w:tr>
      <w:tr w:rsidR="00622183" w:rsidRPr="00622183" w14:paraId="3339449C" w14:textId="77777777" w:rsidTr="00622183">
        <w:trPr>
          <w:gridAfter w:val="3"/>
          <w:wAfter w:w="5535" w:type="dxa"/>
          <w:trHeight w:val="5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87A2B9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1E7D2D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159073C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61B63B7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2713F11D"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315B7CE"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03EA7639"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709E84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1221540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3A033C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1.18.1</w:t>
            </w:r>
          </w:p>
        </w:tc>
        <w:tc>
          <w:tcPr>
            <w:tcW w:w="196" w:type="dxa"/>
            <w:tcBorders>
              <w:top w:val="single" w:sz="4" w:space="0" w:color="auto"/>
              <w:left w:val="nil"/>
              <w:bottom w:val="single" w:sz="4" w:space="0" w:color="auto"/>
              <w:right w:val="nil"/>
            </w:tcBorders>
            <w:shd w:val="clear" w:color="000000" w:fill="FFFFFF"/>
            <w:noWrap/>
            <w:vAlign w:val="center"/>
            <w:hideMark/>
          </w:tcPr>
          <w:p w14:paraId="53F03B5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E905" w14:textId="77777777" w:rsidR="00622183" w:rsidRPr="00622183" w:rsidRDefault="00622183" w:rsidP="0093122C">
            <w:pPr>
              <w:ind w:firstLineChars="200" w:firstLine="400"/>
              <w:rPr>
                <w:rFonts w:ascii="Century Gothic" w:hAnsi="Century Gothic" w:cs="Arial"/>
                <w:color w:val="000000"/>
                <w:sz w:val="20"/>
                <w:szCs w:val="20"/>
              </w:rPr>
            </w:pPr>
            <w:r w:rsidRPr="00622183">
              <w:rPr>
                <w:rFonts w:ascii="Century Gothic" w:hAnsi="Century Gothic" w:cs="Arial"/>
                <w:color w:val="000000"/>
                <w:sz w:val="20"/>
                <w:szCs w:val="20"/>
              </w:rPr>
              <w:t xml:space="preserve">     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398470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6EB4756F" w14:textId="77777777" w:rsidTr="00622183">
        <w:trPr>
          <w:gridAfter w:val="3"/>
          <w:wAfter w:w="5535" w:type="dxa"/>
          <w:trHeight w:val="66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4C61A8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lastRenderedPageBreak/>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EF4CB9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033472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6A3E9C0E"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7EF5B7F3"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Impuestos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39ED093"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153073F8" w14:textId="77777777" w:rsidTr="00622183">
        <w:trPr>
          <w:gridAfter w:val="3"/>
          <w:wAfter w:w="5535" w:type="dxa"/>
          <w:trHeight w:val="8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C0A21F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4BC5669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6EFD2CE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1.19.1</w:t>
            </w:r>
          </w:p>
        </w:tc>
        <w:tc>
          <w:tcPr>
            <w:tcW w:w="196" w:type="dxa"/>
            <w:tcBorders>
              <w:top w:val="single" w:sz="4" w:space="0" w:color="auto"/>
              <w:left w:val="nil"/>
              <w:bottom w:val="single" w:sz="4" w:space="0" w:color="auto"/>
              <w:right w:val="nil"/>
            </w:tcBorders>
            <w:shd w:val="clear" w:color="000000" w:fill="FFFFFF"/>
            <w:noWrap/>
            <w:vAlign w:val="center"/>
            <w:hideMark/>
          </w:tcPr>
          <w:p w14:paraId="01B0A4C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D96A4" w14:textId="77777777" w:rsidR="00622183" w:rsidRPr="00622183" w:rsidRDefault="00622183" w:rsidP="00622183">
            <w:pPr>
              <w:tabs>
                <w:tab w:val="left" w:pos="675"/>
              </w:tabs>
              <w:ind w:left="675" w:hanging="1"/>
              <w:rPr>
                <w:rFonts w:ascii="Century Gothic" w:hAnsi="Century Gothic" w:cs="Arial"/>
                <w:color w:val="000000"/>
                <w:sz w:val="20"/>
                <w:szCs w:val="20"/>
              </w:rPr>
            </w:pPr>
            <w:r w:rsidRPr="00622183">
              <w:rPr>
                <w:rFonts w:ascii="Century Gothic" w:hAnsi="Century Gothic" w:cs="Arial"/>
                <w:color w:val="000000"/>
                <w:sz w:val="20"/>
                <w:szCs w:val="20"/>
              </w:rPr>
              <w:t>Impuestos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E790E8F"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1399FD96" w14:textId="77777777" w:rsidTr="00622183">
        <w:trPr>
          <w:gridAfter w:val="3"/>
          <w:wAfter w:w="5535"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EDDB9C5" w14:textId="77777777" w:rsidR="00622183" w:rsidRPr="00622183" w:rsidRDefault="00622183" w:rsidP="00622183">
            <w:pPr>
              <w:jc w:val="center"/>
              <w:rPr>
                <w:rFonts w:ascii="Century Gothic" w:hAnsi="Century Gothic" w:cs="Arial"/>
                <w:b/>
                <w:bCs/>
                <w:color w:val="000000"/>
                <w:sz w:val="20"/>
                <w:szCs w:val="20"/>
                <w:lang w:val="es-MX" w:eastAsia="es-MX"/>
              </w:rPr>
            </w:pPr>
            <w:r w:rsidRPr="00622183">
              <w:rPr>
                <w:rFonts w:ascii="Century Gothic" w:hAnsi="Century Gothic" w:cs="Arial"/>
                <w:b/>
                <w:bCs/>
                <w:color w:val="000000"/>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B2CC21D"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1F1F9CA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1AC90BB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2E736"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Cuotas y aportaciones de seguridad social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EFCCEE6"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w:t>
            </w:r>
          </w:p>
        </w:tc>
      </w:tr>
      <w:tr w:rsidR="00622183" w:rsidRPr="00622183" w14:paraId="4B12A899" w14:textId="77777777" w:rsidTr="00622183">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5A2278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08D33D3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2ADF176E"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92AB4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54C0C3B7"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2211AED"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w:t>
            </w:r>
          </w:p>
        </w:tc>
      </w:tr>
      <w:tr w:rsidR="00622183" w:rsidRPr="00622183" w14:paraId="1C22E7D2"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5DADFC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58C6EEB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62C0C92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2.21.1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18F0F15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7AE8F"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AA08BE1"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w:t>
            </w:r>
          </w:p>
        </w:tc>
      </w:tr>
      <w:tr w:rsidR="00622183" w:rsidRPr="00622183" w14:paraId="6C22EDA0" w14:textId="77777777" w:rsidTr="00622183">
        <w:trPr>
          <w:gridAfter w:val="3"/>
          <w:wAfter w:w="5535"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22415C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D64D08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5FA1C03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5B56D1C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B4937"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Contribuciones de mejoras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7F48F1C"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13318CB7" w14:textId="77777777" w:rsidTr="00622183">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30305C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760106BE"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206C9F5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2A5B7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2E03FCA3"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Contribución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9FFBE39"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196BFB32"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EF0138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0B2B2EF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12B48CE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3.31.1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338D1F2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FFFD7"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Contribuciones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D36C68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4987B31C" w14:textId="77777777" w:rsidTr="00622183">
        <w:trPr>
          <w:gridAfter w:val="3"/>
          <w:wAfter w:w="5535" w:type="dxa"/>
          <w:trHeight w:val="8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E907D3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681F73F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19B119F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3E9C0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0EF5B82E" w14:textId="77777777" w:rsidR="00622183" w:rsidRPr="00622183" w:rsidRDefault="00622183" w:rsidP="00622183">
            <w:pPr>
              <w:ind w:leftChars="174" w:left="383" w:firstLineChars="1" w:firstLine="2"/>
              <w:rPr>
                <w:rFonts w:ascii="Century Gothic" w:hAnsi="Century Gothic" w:cs="Arial"/>
                <w:b/>
                <w:bCs/>
                <w:color w:val="000000"/>
                <w:sz w:val="20"/>
                <w:szCs w:val="20"/>
              </w:rPr>
            </w:pPr>
            <w:r w:rsidRPr="00622183">
              <w:rPr>
                <w:rFonts w:ascii="Century Gothic" w:hAnsi="Century Gothic" w:cs="Arial"/>
                <w:b/>
                <w:bCs/>
                <w:color w:val="000000"/>
                <w:sz w:val="20"/>
                <w:szCs w:val="20"/>
              </w:rPr>
              <w:t>Contribuciones de Mejoras no comprendidas en la Ley de Ingresos vigente, causadas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3A77031"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54FD22D0" w14:textId="77777777" w:rsidTr="00622183">
        <w:trPr>
          <w:gridAfter w:val="3"/>
          <w:wAfter w:w="5535" w:type="dxa"/>
          <w:trHeight w:val="69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5EF128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6FA7EC8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53" w:type="dxa"/>
            <w:gridSpan w:val="6"/>
            <w:tcBorders>
              <w:top w:val="single" w:sz="4" w:space="0" w:color="auto"/>
              <w:left w:val="nil"/>
              <w:bottom w:val="nil"/>
              <w:right w:val="nil"/>
            </w:tcBorders>
            <w:shd w:val="clear" w:color="000000" w:fill="FFFFFF"/>
            <w:noWrap/>
            <w:vAlign w:val="center"/>
            <w:hideMark/>
          </w:tcPr>
          <w:p w14:paraId="182A35E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3.39.1</w:t>
            </w:r>
          </w:p>
        </w:tc>
        <w:tc>
          <w:tcPr>
            <w:tcW w:w="213" w:type="dxa"/>
            <w:gridSpan w:val="2"/>
            <w:tcBorders>
              <w:top w:val="single" w:sz="4" w:space="0" w:color="auto"/>
              <w:left w:val="nil"/>
              <w:bottom w:val="nil"/>
              <w:right w:val="nil"/>
            </w:tcBorders>
            <w:shd w:val="clear" w:color="000000" w:fill="FFFFFF"/>
            <w:noWrap/>
            <w:vAlign w:val="center"/>
            <w:hideMark/>
          </w:tcPr>
          <w:p w14:paraId="2662118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nil"/>
              <w:right w:val="single" w:sz="4" w:space="0" w:color="auto"/>
            </w:tcBorders>
            <w:shd w:val="clear" w:color="000000" w:fill="FFFFFF"/>
            <w:vAlign w:val="center"/>
            <w:hideMark/>
          </w:tcPr>
          <w:p w14:paraId="1B46DCCE" w14:textId="77777777" w:rsidR="00622183" w:rsidRPr="00622183" w:rsidRDefault="00622183" w:rsidP="00622183">
            <w:pPr>
              <w:ind w:left="563"/>
              <w:rPr>
                <w:rFonts w:ascii="Century Gothic" w:hAnsi="Century Gothic" w:cs="Arial"/>
                <w:color w:val="000000"/>
                <w:sz w:val="20"/>
                <w:szCs w:val="20"/>
              </w:rPr>
            </w:pPr>
            <w:r w:rsidRPr="00622183">
              <w:rPr>
                <w:rFonts w:ascii="Century Gothic" w:hAnsi="Century Gothic" w:cs="Arial"/>
                <w:color w:val="000000"/>
                <w:sz w:val="20"/>
                <w:szCs w:val="20"/>
              </w:rPr>
              <w:t>Contribuciones de Mejoras no comprendidas en la Ley de Ingresos vigente, causadas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14:paraId="08919B3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093E00BA" w14:textId="77777777" w:rsidTr="00622183">
        <w:trPr>
          <w:gridAfter w:val="3"/>
          <w:wAfter w:w="5535"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E2D737C" w14:textId="77777777" w:rsidR="00622183" w:rsidRPr="00622183" w:rsidRDefault="00622183" w:rsidP="00622183">
            <w:pPr>
              <w:jc w:val="center"/>
              <w:rPr>
                <w:rFonts w:ascii="Century Gothic" w:hAnsi="Century Gothic" w:cs="Arial"/>
                <w:b/>
                <w:bCs/>
                <w:color w:val="000000"/>
                <w:sz w:val="20"/>
                <w:szCs w:val="20"/>
                <w:lang w:val="es-MX" w:eastAsia="es-MX"/>
              </w:rPr>
            </w:pPr>
            <w:r w:rsidRPr="00622183">
              <w:rPr>
                <w:rFonts w:ascii="Century Gothic" w:hAnsi="Century Gothic" w:cs="Arial"/>
                <w:b/>
                <w:bCs/>
                <w:color w:val="000000"/>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0B4216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19735A7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796186F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3252E"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Derechos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B36328D"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263,425,260.00</w:t>
            </w:r>
          </w:p>
        </w:tc>
      </w:tr>
      <w:tr w:rsidR="00622183" w:rsidRPr="00622183" w14:paraId="2CC68C04" w14:textId="77777777" w:rsidTr="00622183">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AAE873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0485D97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1DF4829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3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841FAC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263F4332" w14:textId="77777777" w:rsidR="00622183" w:rsidRPr="00622183" w:rsidRDefault="00622183" w:rsidP="00622183">
            <w:pPr>
              <w:ind w:left="436"/>
              <w:rPr>
                <w:rFonts w:ascii="Century Gothic" w:hAnsi="Century Gothic" w:cs="Arial"/>
                <w:b/>
                <w:bCs/>
                <w:color w:val="000000"/>
                <w:sz w:val="20"/>
                <w:szCs w:val="20"/>
              </w:rPr>
            </w:pPr>
            <w:r w:rsidRPr="00622183">
              <w:rPr>
                <w:rFonts w:ascii="Century Gothic" w:hAnsi="Century Gothic" w:cs="Arial"/>
                <w:b/>
                <w:bCs/>
                <w:color w:val="000000"/>
                <w:sz w:val="20"/>
                <w:szCs w:val="20"/>
              </w:rPr>
              <w:t>Derechos por el uso, goce, aprovechamiento o explotación de bienes de dominio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4019BE5"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16,983,983.00</w:t>
            </w:r>
          </w:p>
        </w:tc>
      </w:tr>
      <w:tr w:rsidR="00622183" w:rsidRPr="00622183" w14:paraId="7092C5AE"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7F6378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BBD8AE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51870E6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4.41.1</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45410FC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787F4"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el uso de locales o piso de mercados, espacios en la vía o parques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7F79818"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9,114,632.00</w:t>
            </w:r>
          </w:p>
        </w:tc>
      </w:tr>
      <w:tr w:rsidR="00622183" w:rsidRPr="00622183" w14:paraId="5D063F66" w14:textId="77777777" w:rsidTr="002E6DA3">
        <w:trPr>
          <w:gridAfter w:val="3"/>
          <w:wAfter w:w="5535" w:type="dxa"/>
          <w:trHeight w:val="76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9B692E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7C2DA68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36" w:type="dxa"/>
            <w:gridSpan w:val="5"/>
            <w:tcBorders>
              <w:top w:val="single" w:sz="4" w:space="0" w:color="auto"/>
              <w:left w:val="nil"/>
              <w:bottom w:val="nil"/>
              <w:right w:val="nil"/>
            </w:tcBorders>
            <w:shd w:val="clear" w:color="000000" w:fill="FFFFFF"/>
            <w:noWrap/>
            <w:vAlign w:val="center"/>
            <w:hideMark/>
          </w:tcPr>
          <w:p w14:paraId="7E59FB8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4.41.2</w:t>
            </w:r>
          </w:p>
        </w:tc>
        <w:tc>
          <w:tcPr>
            <w:tcW w:w="230" w:type="dxa"/>
            <w:gridSpan w:val="3"/>
            <w:tcBorders>
              <w:top w:val="single" w:sz="4" w:space="0" w:color="auto"/>
              <w:left w:val="nil"/>
              <w:bottom w:val="nil"/>
              <w:right w:val="nil"/>
            </w:tcBorders>
            <w:shd w:val="clear" w:color="000000" w:fill="FFFFFF"/>
            <w:noWrap/>
            <w:vAlign w:val="center"/>
            <w:hideMark/>
          </w:tcPr>
          <w:p w14:paraId="5D145C1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EA32B"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enajenación, uso y explotación de bienes muebles e inmuebles del dominio público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F669245"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1,405,022.00</w:t>
            </w:r>
          </w:p>
        </w:tc>
      </w:tr>
      <w:tr w:rsidR="00622183" w:rsidRPr="00622183" w14:paraId="1B4D21E7" w14:textId="77777777" w:rsidTr="00622183">
        <w:trPr>
          <w:gridAfter w:val="3"/>
          <w:wAfter w:w="5535" w:type="dxa"/>
          <w:trHeight w:val="6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3BB203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CCEE67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386C6E4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4.41.3</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32D0383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790A8C2B"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el otorgamiento de concesiones para el uso y aprovechamiento de superficies en los mercados municipales</w:t>
            </w:r>
          </w:p>
        </w:tc>
        <w:tc>
          <w:tcPr>
            <w:tcW w:w="1985" w:type="dxa"/>
            <w:tcBorders>
              <w:top w:val="nil"/>
              <w:left w:val="nil"/>
              <w:bottom w:val="single" w:sz="4" w:space="0" w:color="auto"/>
              <w:right w:val="single" w:sz="4" w:space="0" w:color="auto"/>
            </w:tcBorders>
            <w:shd w:val="clear" w:color="000000" w:fill="FFFFFF"/>
            <w:vAlign w:val="center"/>
            <w:hideMark/>
          </w:tcPr>
          <w:p w14:paraId="24B0522C"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0B0905DB"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91A4C1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00E52E6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7330D8A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4.41.4</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33F3D52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55326"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uso, goce y aprovechamiento de bienes de los Panteones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A9396B1"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5,857,065.00</w:t>
            </w:r>
          </w:p>
        </w:tc>
      </w:tr>
      <w:tr w:rsidR="00622183" w:rsidRPr="00622183" w14:paraId="35C043C2"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432584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A71A51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36" w:type="dxa"/>
            <w:gridSpan w:val="5"/>
            <w:tcBorders>
              <w:top w:val="single" w:sz="4" w:space="0" w:color="auto"/>
              <w:left w:val="nil"/>
              <w:bottom w:val="nil"/>
              <w:right w:val="nil"/>
            </w:tcBorders>
            <w:shd w:val="clear" w:color="000000" w:fill="FFFFFF"/>
            <w:noWrap/>
            <w:vAlign w:val="center"/>
            <w:hideMark/>
          </w:tcPr>
          <w:p w14:paraId="04D627A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4.41.5</w:t>
            </w:r>
          </w:p>
        </w:tc>
        <w:tc>
          <w:tcPr>
            <w:tcW w:w="230" w:type="dxa"/>
            <w:gridSpan w:val="3"/>
            <w:tcBorders>
              <w:top w:val="single" w:sz="4" w:space="0" w:color="auto"/>
              <w:left w:val="nil"/>
              <w:bottom w:val="nil"/>
              <w:right w:val="nil"/>
            </w:tcBorders>
            <w:shd w:val="clear" w:color="000000" w:fill="FFFFFF"/>
            <w:noWrap/>
            <w:vAlign w:val="center"/>
            <w:hideMark/>
          </w:tcPr>
          <w:p w14:paraId="26BC57D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3681E"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los permisos de oferentes en programas para la promoción económica, turística y cultural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63E0E88"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607,264.00</w:t>
            </w:r>
          </w:p>
        </w:tc>
      </w:tr>
      <w:tr w:rsidR="00622183" w:rsidRPr="00622183" w14:paraId="0B43B26B" w14:textId="77777777" w:rsidTr="00622183">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BF446D7" w14:textId="77777777" w:rsidR="00622183" w:rsidRPr="00622183" w:rsidRDefault="00622183" w:rsidP="00622183">
            <w:pPr>
              <w:jc w:val="center"/>
              <w:rPr>
                <w:rFonts w:ascii="Century Gothic" w:hAnsi="Century Gothic" w:cs="Arial"/>
                <w:b/>
                <w:bCs/>
                <w:color w:val="000000"/>
                <w:sz w:val="20"/>
                <w:szCs w:val="20"/>
                <w:lang w:val="es-MX" w:eastAsia="es-MX"/>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554E660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BACA55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94F8DB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2BFC652C" w14:textId="77777777" w:rsidR="00622183" w:rsidRPr="00622183" w:rsidRDefault="00622183" w:rsidP="00622183">
            <w:pPr>
              <w:ind w:left="436"/>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Derechos por prestación de servicios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C20B99"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130,018,037.00</w:t>
            </w:r>
          </w:p>
        </w:tc>
      </w:tr>
      <w:tr w:rsidR="00622183" w:rsidRPr="00622183" w14:paraId="69616DCB"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3F20717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lastRenderedPageBreak/>
              <w:t> </w:t>
            </w:r>
          </w:p>
        </w:tc>
        <w:tc>
          <w:tcPr>
            <w:tcW w:w="560" w:type="dxa"/>
            <w:gridSpan w:val="2"/>
            <w:tcBorders>
              <w:top w:val="single" w:sz="4" w:space="0" w:color="auto"/>
              <w:bottom w:val="single" w:sz="4" w:space="0" w:color="auto"/>
            </w:tcBorders>
            <w:shd w:val="clear" w:color="000000" w:fill="FFFFFF"/>
            <w:noWrap/>
            <w:vAlign w:val="center"/>
            <w:hideMark/>
          </w:tcPr>
          <w:p w14:paraId="5AACA2D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nil"/>
              <w:left w:val="nil"/>
              <w:bottom w:val="nil"/>
              <w:right w:val="nil"/>
            </w:tcBorders>
            <w:shd w:val="clear" w:color="000000" w:fill="FFFFFF"/>
            <w:noWrap/>
            <w:vAlign w:val="center"/>
            <w:hideMark/>
          </w:tcPr>
          <w:p w14:paraId="2BF0D59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4.43.1</w:t>
            </w:r>
          </w:p>
        </w:tc>
        <w:tc>
          <w:tcPr>
            <w:tcW w:w="271" w:type="dxa"/>
            <w:gridSpan w:val="4"/>
            <w:tcBorders>
              <w:top w:val="nil"/>
              <w:left w:val="nil"/>
              <w:bottom w:val="nil"/>
              <w:right w:val="nil"/>
            </w:tcBorders>
            <w:shd w:val="clear" w:color="000000" w:fill="FFFFFF"/>
            <w:noWrap/>
            <w:vAlign w:val="center"/>
            <w:hideMark/>
          </w:tcPr>
          <w:p w14:paraId="513E215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7922EF8"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el servicio de agua potable y drenaje</w:t>
            </w:r>
          </w:p>
        </w:tc>
        <w:tc>
          <w:tcPr>
            <w:tcW w:w="1985" w:type="dxa"/>
            <w:tcBorders>
              <w:top w:val="nil"/>
              <w:left w:val="nil"/>
              <w:bottom w:val="single" w:sz="4" w:space="0" w:color="auto"/>
              <w:right w:val="single" w:sz="4" w:space="0" w:color="auto"/>
            </w:tcBorders>
            <w:shd w:val="clear" w:color="000000" w:fill="FFFFFF"/>
            <w:vAlign w:val="center"/>
            <w:hideMark/>
          </w:tcPr>
          <w:p w14:paraId="1E20BF8E"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1,724,575.00</w:t>
            </w:r>
          </w:p>
        </w:tc>
      </w:tr>
      <w:tr w:rsidR="00622183" w:rsidRPr="00622183" w14:paraId="24161876"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9BE025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96C147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725A5C7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4.43.2</w:t>
            </w:r>
          </w:p>
        </w:tc>
        <w:tc>
          <w:tcPr>
            <w:tcW w:w="271" w:type="dxa"/>
            <w:gridSpan w:val="4"/>
            <w:tcBorders>
              <w:top w:val="single" w:sz="4" w:space="0" w:color="auto"/>
              <w:left w:val="nil"/>
              <w:bottom w:val="nil"/>
              <w:right w:val="nil"/>
            </w:tcBorders>
            <w:shd w:val="clear" w:color="000000" w:fill="FFFFFF"/>
            <w:noWrap/>
            <w:vAlign w:val="center"/>
            <w:hideMark/>
          </w:tcPr>
          <w:p w14:paraId="0F9B354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056AC3E"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servicio de alumbrado público</w:t>
            </w:r>
          </w:p>
        </w:tc>
        <w:tc>
          <w:tcPr>
            <w:tcW w:w="1985" w:type="dxa"/>
            <w:tcBorders>
              <w:top w:val="nil"/>
              <w:left w:val="nil"/>
              <w:bottom w:val="single" w:sz="4" w:space="0" w:color="auto"/>
              <w:right w:val="single" w:sz="4" w:space="0" w:color="auto"/>
            </w:tcBorders>
            <w:shd w:val="clear" w:color="000000" w:fill="FFFFFF"/>
            <w:vAlign w:val="center"/>
            <w:hideMark/>
          </w:tcPr>
          <w:p w14:paraId="281AB81E"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85,778,940.00</w:t>
            </w:r>
          </w:p>
        </w:tc>
      </w:tr>
      <w:tr w:rsidR="00622183" w:rsidRPr="00622183" w14:paraId="53167C58"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EB53E3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0A2155B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BE155A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4.43.3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EA0705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7C019C2E"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el Servicio Público de Panteones</w:t>
            </w:r>
          </w:p>
        </w:tc>
        <w:tc>
          <w:tcPr>
            <w:tcW w:w="1985" w:type="dxa"/>
            <w:tcBorders>
              <w:top w:val="nil"/>
              <w:left w:val="nil"/>
              <w:bottom w:val="single" w:sz="4" w:space="0" w:color="auto"/>
              <w:right w:val="single" w:sz="4" w:space="0" w:color="auto"/>
            </w:tcBorders>
            <w:shd w:val="clear" w:color="000000" w:fill="FFFFFF"/>
            <w:vAlign w:val="center"/>
            <w:hideMark/>
          </w:tcPr>
          <w:p w14:paraId="64D178DC"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4,816,092.00</w:t>
            </w:r>
          </w:p>
        </w:tc>
      </w:tr>
      <w:tr w:rsidR="00622183" w:rsidRPr="00622183" w14:paraId="575FF639"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20AD0F7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A3622D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79E456B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4.43.4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7DEBF6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761E367"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los servicios de vigilancia y relativos a Vialidad</w:t>
            </w:r>
          </w:p>
        </w:tc>
        <w:tc>
          <w:tcPr>
            <w:tcW w:w="1985" w:type="dxa"/>
            <w:tcBorders>
              <w:top w:val="nil"/>
              <w:left w:val="nil"/>
              <w:bottom w:val="single" w:sz="4" w:space="0" w:color="auto"/>
              <w:right w:val="single" w:sz="4" w:space="0" w:color="auto"/>
            </w:tcBorders>
            <w:shd w:val="clear" w:color="000000" w:fill="FFFFFF"/>
            <w:vAlign w:val="center"/>
            <w:hideMark/>
          </w:tcPr>
          <w:p w14:paraId="115DD278"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912,879.00</w:t>
            </w:r>
          </w:p>
        </w:tc>
      </w:tr>
      <w:tr w:rsidR="00622183" w:rsidRPr="00622183" w14:paraId="69587ECD"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775BE2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1B0BAE2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2A25414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4.43.5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7244EC5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CD439"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los servicios de corralón y grúa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7D67523"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1,330.00</w:t>
            </w:r>
          </w:p>
        </w:tc>
      </w:tr>
      <w:tr w:rsidR="00622183" w:rsidRPr="00622183" w14:paraId="287BAF19"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3057C6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0483486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B7D52F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4.43.6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51E58DE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13426"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los servicios que presta la Dirección de Catastro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DBA8B37"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36,784,221.00</w:t>
            </w:r>
          </w:p>
        </w:tc>
      </w:tr>
      <w:tr w:rsidR="00622183" w:rsidRPr="00622183" w14:paraId="5589F5DF" w14:textId="77777777" w:rsidTr="00622183">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BF91E2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0F05E63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705D294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4.43.7</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105D1E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2527A"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C32D7B4"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6783D366" w14:textId="77777777" w:rsidTr="00622183">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8AA51E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2915590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305EF7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5BF598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18D97E16"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Otros Derechos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C6CBC2"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107,576,086.00</w:t>
            </w:r>
          </w:p>
        </w:tc>
      </w:tr>
      <w:tr w:rsidR="00622183" w:rsidRPr="00622183" w14:paraId="6F071C38"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751EF0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D4CE7B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nil"/>
              <w:left w:val="nil"/>
              <w:bottom w:val="nil"/>
              <w:right w:val="nil"/>
            </w:tcBorders>
            <w:shd w:val="clear" w:color="000000" w:fill="FFFFFF"/>
            <w:noWrap/>
            <w:vAlign w:val="center"/>
            <w:hideMark/>
          </w:tcPr>
          <w:p w14:paraId="7A624C7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4.44.1</w:t>
            </w:r>
          </w:p>
        </w:tc>
        <w:tc>
          <w:tcPr>
            <w:tcW w:w="271" w:type="dxa"/>
            <w:gridSpan w:val="4"/>
            <w:tcBorders>
              <w:top w:val="nil"/>
              <w:left w:val="nil"/>
              <w:bottom w:val="nil"/>
              <w:right w:val="nil"/>
            </w:tcBorders>
            <w:shd w:val="clear" w:color="000000" w:fill="FFFFFF"/>
            <w:noWrap/>
            <w:vAlign w:val="center"/>
            <w:hideMark/>
          </w:tcPr>
          <w:p w14:paraId="281B79A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1168CAD" w14:textId="77777777" w:rsidR="00622183" w:rsidRPr="00622183" w:rsidRDefault="00622183" w:rsidP="008B5FD9">
            <w:pPr>
              <w:tabs>
                <w:tab w:val="left" w:pos="565"/>
                <w:tab w:val="left" w:pos="916"/>
              </w:tabs>
              <w:rPr>
                <w:rFonts w:ascii="Century Gothic" w:hAnsi="Century Gothic" w:cs="Arial"/>
                <w:color w:val="000000"/>
                <w:sz w:val="20"/>
                <w:szCs w:val="20"/>
              </w:rPr>
            </w:pPr>
            <w:r w:rsidRPr="00622183">
              <w:rPr>
                <w:rFonts w:ascii="Century Gothic" w:hAnsi="Century Gothic" w:cs="Arial"/>
                <w:color w:val="000000"/>
                <w:sz w:val="20"/>
                <w:szCs w:val="20"/>
              </w:rPr>
              <w:t xml:space="preserve">           Por Licencias de funcionamiento y Permisos</w:t>
            </w:r>
          </w:p>
        </w:tc>
        <w:tc>
          <w:tcPr>
            <w:tcW w:w="1985" w:type="dxa"/>
            <w:tcBorders>
              <w:top w:val="nil"/>
              <w:left w:val="nil"/>
              <w:bottom w:val="single" w:sz="4" w:space="0" w:color="auto"/>
              <w:right w:val="single" w:sz="4" w:space="0" w:color="auto"/>
            </w:tcBorders>
            <w:shd w:val="clear" w:color="000000" w:fill="FFFFFF"/>
            <w:vAlign w:val="center"/>
            <w:hideMark/>
          </w:tcPr>
          <w:p w14:paraId="191FAB9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4,896,876.00</w:t>
            </w:r>
          </w:p>
        </w:tc>
      </w:tr>
      <w:tr w:rsidR="00622183" w:rsidRPr="00622183" w14:paraId="25343E6D"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ED2720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A6E312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20610D5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4.44.2</w:t>
            </w:r>
          </w:p>
        </w:tc>
        <w:tc>
          <w:tcPr>
            <w:tcW w:w="271" w:type="dxa"/>
            <w:gridSpan w:val="4"/>
            <w:tcBorders>
              <w:top w:val="single" w:sz="4" w:space="0" w:color="auto"/>
              <w:left w:val="nil"/>
              <w:bottom w:val="nil"/>
              <w:right w:val="nil"/>
            </w:tcBorders>
            <w:shd w:val="clear" w:color="000000" w:fill="FFFFFF"/>
            <w:noWrap/>
            <w:vAlign w:val="center"/>
            <w:hideMark/>
          </w:tcPr>
          <w:p w14:paraId="464ACBA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3E74A7B4" w14:textId="77777777" w:rsidR="00622183" w:rsidRPr="00622183" w:rsidRDefault="00622183" w:rsidP="008B5FD9">
            <w:pPr>
              <w:tabs>
                <w:tab w:val="left" w:pos="565"/>
              </w:tabs>
              <w:ind w:left="565" w:hanging="565"/>
              <w:rPr>
                <w:rFonts w:ascii="Century Gothic" w:hAnsi="Century Gothic" w:cs="Arial"/>
                <w:color w:val="000000"/>
                <w:sz w:val="20"/>
                <w:szCs w:val="20"/>
              </w:rPr>
            </w:pPr>
            <w:r w:rsidRPr="00622183">
              <w:rPr>
                <w:rFonts w:ascii="Century Gothic" w:hAnsi="Century Gothic" w:cs="Arial"/>
                <w:color w:val="000000"/>
                <w:sz w:val="20"/>
                <w:szCs w:val="20"/>
              </w:rPr>
              <w:t xml:space="preserve">           Por los servicios que presta la Dirección de</w:t>
            </w:r>
            <w:r w:rsidR="008B5FD9">
              <w:rPr>
                <w:rFonts w:ascii="Century Gothic" w:hAnsi="Century Gothic" w:cs="Arial"/>
                <w:color w:val="000000"/>
                <w:sz w:val="20"/>
                <w:szCs w:val="20"/>
              </w:rPr>
              <w:t xml:space="preserve"> </w:t>
            </w:r>
            <w:r w:rsidRPr="00622183">
              <w:rPr>
                <w:rFonts w:ascii="Century Gothic" w:hAnsi="Century Gothic" w:cs="Arial"/>
                <w:color w:val="000000"/>
                <w:sz w:val="20"/>
                <w:szCs w:val="20"/>
              </w:rPr>
              <w:t>Desarrollo Urbano</w:t>
            </w:r>
          </w:p>
        </w:tc>
        <w:tc>
          <w:tcPr>
            <w:tcW w:w="1985" w:type="dxa"/>
            <w:tcBorders>
              <w:top w:val="nil"/>
              <w:left w:val="nil"/>
              <w:bottom w:val="single" w:sz="4" w:space="0" w:color="auto"/>
              <w:right w:val="single" w:sz="4" w:space="0" w:color="auto"/>
            </w:tcBorders>
            <w:shd w:val="clear" w:color="000000" w:fill="FFFFFF"/>
            <w:vAlign w:val="center"/>
            <w:hideMark/>
          </w:tcPr>
          <w:p w14:paraId="1C5287E6"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79,527,706.00</w:t>
            </w:r>
          </w:p>
        </w:tc>
      </w:tr>
      <w:tr w:rsidR="00622183" w:rsidRPr="00622183" w14:paraId="26C67B31"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04B941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E7D34E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463A07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6D0FDC8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148D1FEF" w14:textId="77777777" w:rsidR="00622183" w:rsidRPr="00622183" w:rsidRDefault="00622183" w:rsidP="008B5FD9">
            <w:pPr>
              <w:tabs>
                <w:tab w:val="left" w:pos="841"/>
              </w:tabs>
              <w:rPr>
                <w:rFonts w:ascii="Century Gothic" w:hAnsi="Century Gothic" w:cs="Arial"/>
                <w:color w:val="000000"/>
                <w:sz w:val="20"/>
                <w:szCs w:val="20"/>
              </w:rPr>
            </w:pPr>
            <w:r w:rsidRPr="00622183">
              <w:rPr>
                <w:rFonts w:ascii="Century Gothic" w:hAnsi="Century Gothic" w:cs="Arial"/>
                <w:color w:val="000000"/>
                <w:sz w:val="20"/>
                <w:szCs w:val="20"/>
              </w:rPr>
              <w:t xml:space="preserve">            Por certificados y constancias</w:t>
            </w:r>
          </w:p>
        </w:tc>
        <w:tc>
          <w:tcPr>
            <w:tcW w:w="1985" w:type="dxa"/>
            <w:tcBorders>
              <w:top w:val="nil"/>
              <w:left w:val="nil"/>
              <w:bottom w:val="single" w:sz="4" w:space="0" w:color="auto"/>
              <w:right w:val="single" w:sz="4" w:space="0" w:color="auto"/>
            </w:tcBorders>
            <w:shd w:val="clear" w:color="000000" w:fill="FFFFFF"/>
            <w:vAlign w:val="center"/>
            <w:hideMark/>
          </w:tcPr>
          <w:p w14:paraId="050EE07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5,819,000.00</w:t>
            </w:r>
          </w:p>
        </w:tc>
      </w:tr>
      <w:tr w:rsidR="00622183" w:rsidRPr="00622183" w14:paraId="2B348FCB"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2770DC9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FCB8C3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2ECFAB8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6FF4D3D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042AA" w14:textId="77777777" w:rsidR="00622183" w:rsidRPr="00622183" w:rsidRDefault="00622183" w:rsidP="008B5FD9">
            <w:pPr>
              <w:tabs>
                <w:tab w:val="left" w:pos="565"/>
              </w:tabs>
              <w:rPr>
                <w:rFonts w:ascii="Century Gothic" w:hAnsi="Century Gothic" w:cs="Arial"/>
                <w:color w:val="000000"/>
                <w:sz w:val="20"/>
                <w:szCs w:val="20"/>
              </w:rPr>
            </w:pPr>
            <w:r w:rsidRPr="00622183">
              <w:rPr>
                <w:rFonts w:ascii="Century Gothic" w:hAnsi="Century Gothic" w:cs="Arial"/>
                <w:color w:val="000000"/>
                <w:sz w:val="20"/>
                <w:szCs w:val="20"/>
              </w:rPr>
              <w:t xml:space="preserve">           Otros servicios prestados por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3BA3FF6"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560,679.00</w:t>
            </w:r>
          </w:p>
        </w:tc>
      </w:tr>
      <w:tr w:rsidR="00622183" w:rsidRPr="00622183" w14:paraId="76D44A97" w14:textId="77777777" w:rsidTr="00622183">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14:paraId="1A7D26E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E4A42A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1ED1A7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501C96A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D5013"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Servicios que presta la Unidad Municipal de Acceso a la    Información Pública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685D1F4"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3,000.00</w:t>
            </w:r>
          </w:p>
        </w:tc>
      </w:tr>
      <w:tr w:rsidR="00622183" w:rsidRPr="00622183" w14:paraId="39B746F1"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93E7199" w14:textId="77777777" w:rsidR="00622183" w:rsidRPr="00622183" w:rsidRDefault="00622183" w:rsidP="00622183">
            <w:pPr>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000000" w:fill="FFFFFF"/>
            <w:noWrap/>
            <w:vAlign w:val="center"/>
            <w:hideMark/>
          </w:tcPr>
          <w:p w14:paraId="7B98E66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3CBE5D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303E579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2B21D" w14:textId="77777777" w:rsidR="00622183" w:rsidRPr="00622183" w:rsidRDefault="00622183" w:rsidP="008B5FD9">
            <w:pPr>
              <w:ind w:left="565" w:hanging="565"/>
              <w:rPr>
                <w:rFonts w:ascii="Century Gothic" w:hAnsi="Century Gothic" w:cs="Arial"/>
                <w:color w:val="000000"/>
                <w:sz w:val="20"/>
                <w:szCs w:val="20"/>
              </w:rPr>
            </w:pPr>
            <w:r w:rsidRPr="00622183">
              <w:rPr>
                <w:rFonts w:ascii="Century Gothic" w:hAnsi="Century Gothic" w:cs="Arial"/>
                <w:color w:val="000000"/>
                <w:sz w:val="20"/>
                <w:szCs w:val="20"/>
              </w:rPr>
              <w:t xml:space="preserve">           Por los Servicios de Limpia de Bienes Inmuebles en Desuso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C67EB35"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6289F8A3" w14:textId="77777777" w:rsidTr="00622183">
        <w:trPr>
          <w:gridAfter w:val="3"/>
          <w:wAfter w:w="5535" w:type="dxa"/>
          <w:trHeight w:val="5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7295A9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188591A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57306C2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4.44.7</w:t>
            </w:r>
          </w:p>
        </w:tc>
        <w:tc>
          <w:tcPr>
            <w:tcW w:w="271" w:type="dxa"/>
            <w:gridSpan w:val="4"/>
            <w:tcBorders>
              <w:top w:val="single" w:sz="4" w:space="0" w:color="auto"/>
              <w:left w:val="nil"/>
              <w:bottom w:val="nil"/>
              <w:right w:val="nil"/>
            </w:tcBorders>
            <w:shd w:val="clear" w:color="000000" w:fill="FFFFFF"/>
            <w:noWrap/>
            <w:vAlign w:val="center"/>
            <w:hideMark/>
          </w:tcPr>
          <w:p w14:paraId="77B1395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22C33"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concesiones de servicios públicos municipales en casos que así determine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996A022"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600,000.00</w:t>
            </w:r>
          </w:p>
        </w:tc>
      </w:tr>
      <w:tr w:rsidR="00622183" w:rsidRPr="00622183" w14:paraId="007F73A7" w14:textId="77777777" w:rsidTr="00622183">
        <w:trPr>
          <w:gridAfter w:val="3"/>
          <w:wAfter w:w="5535" w:type="dxa"/>
          <w:trHeight w:val="46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2147F9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76EF5A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06D2096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4.44.8</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2BFFEE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AA1A945" w14:textId="77777777" w:rsidR="00622183" w:rsidRPr="00622183" w:rsidRDefault="00622183" w:rsidP="008B5FD9">
            <w:pPr>
              <w:tabs>
                <w:tab w:val="left" w:pos="706"/>
              </w:tabs>
              <w:ind w:left="565"/>
              <w:rPr>
                <w:rFonts w:ascii="Century Gothic" w:hAnsi="Century Gothic" w:cs="Arial"/>
                <w:color w:val="000000"/>
                <w:sz w:val="20"/>
                <w:szCs w:val="20"/>
              </w:rPr>
            </w:pPr>
            <w:r w:rsidRPr="00622183">
              <w:rPr>
                <w:rFonts w:ascii="Century Gothic" w:hAnsi="Century Gothic" w:cs="Arial"/>
                <w:color w:val="000000"/>
                <w:sz w:val="20"/>
                <w:szCs w:val="20"/>
              </w:rPr>
              <w:t xml:space="preserve"> Por los servicios que presta la Subdirección de </w:t>
            </w:r>
            <w:r w:rsidR="008B5FD9">
              <w:rPr>
                <w:rFonts w:ascii="Century Gothic" w:hAnsi="Century Gothic" w:cs="Arial"/>
                <w:color w:val="000000"/>
                <w:sz w:val="20"/>
                <w:szCs w:val="20"/>
              </w:rPr>
              <w:t xml:space="preserve">    </w:t>
            </w:r>
            <w:r w:rsidRPr="00622183">
              <w:rPr>
                <w:rFonts w:ascii="Century Gothic" w:hAnsi="Century Gothic" w:cs="Arial"/>
                <w:color w:val="000000"/>
                <w:sz w:val="20"/>
                <w:szCs w:val="20"/>
              </w:rPr>
              <w:t>Residuos Sólidos</w:t>
            </w:r>
          </w:p>
        </w:tc>
        <w:tc>
          <w:tcPr>
            <w:tcW w:w="1985" w:type="dxa"/>
            <w:tcBorders>
              <w:top w:val="nil"/>
              <w:left w:val="nil"/>
              <w:bottom w:val="single" w:sz="4" w:space="0" w:color="auto"/>
              <w:right w:val="single" w:sz="4" w:space="0" w:color="auto"/>
            </w:tcBorders>
            <w:shd w:val="clear" w:color="000000" w:fill="FFFFFF"/>
            <w:vAlign w:val="center"/>
            <w:hideMark/>
          </w:tcPr>
          <w:p w14:paraId="06E7AA5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4,105,399.00</w:t>
            </w:r>
          </w:p>
        </w:tc>
      </w:tr>
      <w:tr w:rsidR="00622183" w:rsidRPr="00622183" w14:paraId="713CA8F5" w14:textId="77777777" w:rsidTr="00622183">
        <w:trPr>
          <w:gridAfter w:val="3"/>
          <w:wAfter w:w="5535" w:type="dxa"/>
          <w:trHeight w:val="495"/>
        </w:trPr>
        <w:tc>
          <w:tcPr>
            <w:tcW w:w="300" w:type="dxa"/>
            <w:tcBorders>
              <w:top w:val="single" w:sz="4" w:space="0" w:color="auto"/>
              <w:left w:val="single" w:sz="4" w:space="0" w:color="auto"/>
              <w:bottom w:val="single" w:sz="4" w:space="0" w:color="auto"/>
            </w:tcBorders>
            <w:shd w:val="clear" w:color="000000" w:fill="FFFFFF"/>
            <w:noWrap/>
            <w:vAlign w:val="center"/>
            <w:hideMark/>
          </w:tcPr>
          <w:p w14:paraId="3484742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5869F07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733BC05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4.44.9</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564EB25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D2480"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el uso de estacionamientos y baños públicos propiedad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D0E1B5E"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8,271,087.00</w:t>
            </w:r>
          </w:p>
        </w:tc>
      </w:tr>
      <w:tr w:rsidR="00622183" w:rsidRPr="00622183" w14:paraId="20A49D88" w14:textId="77777777" w:rsidTr="00622183">
        <w:trPr>
          <w:gridAfter w:val="3"/>
          <w:wAfter w:w="5535" w:type="dxa"/>
          <w:trHeight w:val="645"/>
        </w:trPr>
        <w:tc>
          <w:tcPr>
            <w:tcW w:w="300" w:type="dxa"/>
            <w:tcBorders>
              <w:top w:val="single" w:sz="4" w:space="0" w:color="auto"/>
              <w:left w:val="single" w:sz="4" w:space="0" w:color="auto"/>
              <w:bottom w:val="single" w:sz="4" w:space="0" w:color="auto"/>
            </w:tcBorders>
            <w:shd w:val="clear" w:color="000000" w:fill="FFFFFF"/>
            <w:noWrap/>
            <w:vAlign w:val="center"/>
            <w:hideMark/>
          </w:tcPr>
          <w:p w14:paraId="3F2AA79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26CAEA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7E7582E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4.44.10</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7D2CAFC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FBACF" w14:textId="77777777" w:rsidR="00622183" w:rsidRPr="00622183" w:rsidRDefault="00622183" w:rsidP="00622183">
            <w:pPr>
              <w:ind w:left="578"/>
              <w:rPr>
                <w:rFonts w:ascii="Century Gothic" w:hAnsi="Century Gothic" w:cs="Arial"/>
                <w:color w:val="000000"/>
                <w:sz w:val="20"/>
                <w:szCs w:val="20"/>
              </w:rPr>
            </w:pPr>
            <w:r w:rsidRPr="00622183">
              <w:rPr>
                <w:rFonts w:ascii="Century Gothic" w:hAnsi="Century Gothic" w:cs="Arial"/>
                <w:color w:val="000000"/>
                <w:sz w:val="20"/>
                <w:szCs w:val="20"/>
              </w:rPr>
              <w:t>Por obras o servicios que realice el Ayuntamiento a cargo de los particulares por la aplicación de los reglamentos municipales en vigor.</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18E717E"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401A26CC"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63C2B1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D4D220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031EAA1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4.44.11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A6F84B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2B327" w14:textId="786BD51B" w:rsidR="00622183" w:rsidRPr="00622183" w:rsidRDefault="00622183" w:rsidP="002E6DA3">
            <w:pPr>
              <w:tabs>
                <w:tab w:val="left" w:pos="601"/>
              </w:tabs>
              <w:rPr>
                <w:rFonts w:ascii="Century Gothic" w:hAnsi="Century Gothic" w:cs="Arial"/>
                <w:color w:val="000000"/>
                <w:sz w:val="20"/>
                <w:szCs w:val="20"/>
              </w:rPr>
            </w:pPr>
            <w:r w:rsidRPr="00622183">
              <w:rPr>
                <w:rFonts w:ascii="Century Gothic" w:hAnsi="Century Gothic" w:cs="Arial"/>
                <w:color w:val="000000"/>
                <w:sz w:val="20"/>
                <w:szCs w:val="20"/>
              </w:rPr>
              <w:t xml:space="preserve">           Por los servicios en materia de Protección Civil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0DFADC5"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3,792,339.00</w:t>
            </w:r>
          </w:p>
        </w:tc>
      </w:tr>
      <w:tr w:rsidR="00622183" w:rsidRPr="00622183" w14:paraId="281E08E1" w14:textId="77777777" w:rsidTr="00622183">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464F3DD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69046A3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696BF5F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DC87FE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3FDF2246"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Accesorios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E32A62D"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8,847,154.00</w:t>
            </w:r>
          </w:p>
        </w:tc>
      </w:tr>
      <w:tr w:rsidR="00622183" w:rsidRPr="00622183" w14:paraId="5DF01F0C"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2347756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076EFBA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47BA1C3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4.45.1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9D8B02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9FFDD"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Actualización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4099042"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119,780.00</w:t>
            </w:r>
          </w:p>
        </w:tc>
      </w:tr>
      <w:tr w:rsidR="00622183" w:rsidRPr="00622183" w14:paraId="747A2ADC"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FE3FED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8B4D5D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5C7BD75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4.45.2</w:t>
            </w:r>
          </w:p>
        </w:tc>
        <w:tc>
          <w:tcPr>
            <w:tcW w:w="271" w:type="dxa"/>
            <w:gridSpan w:val="4"/>
            <w:tcBorders>
              <w:top w:val="single" w:sz="4" w:space="0" w:color="auto"/>
              <w:left w:val="nil"/>
              <w:bottom w:val="nil"/>
              <w:right w:val="nil"/>
            </w:tcBorders>
            <w:shd w:val="clear" w:color="000000" w:fill="FFFFFF"/>
            <w:noWrap/>
            <w:vAlign w:val="center"/>
            <w:hideMark/>
          </w:tcPr>
          <w:p w14:paraId="16002C3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C57FA"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Recargos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1B7D52F"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358,484.00</w:t>
            </w:r>
          </w:p>
        </w:tc>
      </w:tr>
      <w:tr w:rsidR="00622183" w:rsidRPr="00622183" w14:paraId="01D68945"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DCB425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lastRenderedPageBreak/>
              <w:t> </w:t>
            </w:r>
          </w:p>
        </w:tc>
        <w:tc>
          <w:tcPr>
            <w:tcW w:w="560" w:type="dxa"/>
            <w:gridSpan w:val="2"/>
            <w:tcBorders>
              <w:top w:val="single" w:sz="4" w:space="0" w:color="auto"/>
              <w:bottom w:val="single" w:sz="4" w:space="0" w:color="auto"/>
            </w:tcBorders>
            <w:shd w:val="clear" w:color="000000" w:fill="FFFFFF"/>
            <w:noWrap/>
            <w:vAlign w:val="center"/>
            <w:hideMark/>
          </w:tcPr>
          <w:p w14:paraId="49BDE12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14732FD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4.45.3</w:t>
            </w:r>
          </w:p>
        </w:tc>
        <w:tc>
          <w:tcPr>
            <w:tcW w:w="271" w:type="dxa"/>
            <w:gridSpan w:val="4"/>
            <w:tcBorders>
              <w:top w:val="single" w:sz="4" w:space="0" w:color="auto"/>
              <w:left w:val="nil"/>
              <w:bottom w:val="nil"/>
              <w:right w:val="nil"/>
            </w:tcBorders>
            <w:shd w:val="clear" w:color="000000" w:fill="FFFFFF"/>
            <w:noWrap/>
            <w:vAlign w:val="center"/>
            <w:hideMark/>
          </w:tcPr>
          <w:p w14:paraId="21FF3E6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80A7D9D"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Multas de derechos</w:t>
            </w:r>
          </w:p>
        </w:tc>
        <w:tc>
          <w:tcPr>
            <w:tcW w:w="1985" w:type="dxa"/>
            <w:tcBorders>
              <w:top w:val="nil"/>
              <w:left w:val="nil"/>
              <w:bottom w:val="single" w:sz="4" w:space="0" w:color="auto"/>
              <w:right w:val="single" w:sz="4" w:space="0" w:color="auto"/>
            </w:tcBorders>
            <w:shd w:val="clear" w:color="000000" w:fill="FFFFFF"/>
            <w:vAlign w:val="center"/>
            <w:hideMark/>
          </w:tcPr>
          <w:p w14:paraId="2581DBB6"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8,368,890.00</w:t>
            </w:r>
          </w:p>
        </w:tc>
      </w:tr>
      <w:tr w:rsidR="00622183" w:rsidRPr="00622183" w14:paraId="6F1FA476"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E5CDFB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BFFBD3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4D0B8F6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4.45.4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F89056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6A16050"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Gastos de ejecución de derechos</w:t>
            </w:r>
          </w:p>
        </w:tc>
        <w:tc>
          <w:tcPr>
            <w:tcW w:w="1985" w:type="dxa"/>
            <w:tcBorders>
              <w:top w:val="nil"/>
              <w:left w:val="nil"/>
              <w:bottom w:val="single" w:sz="4" w:space="0" w:color="auto"/>
              <w:right w:val="single" w:sz="4" w:space="0" w:color="auto"/>
            </w:tcBorders>
            <w:shd w:val="clear" w:color="000000" w:fill="FFFFFF"/>
            <w:vAlign w:val="center"/>
            <w:hideMark/>
          </w:tcPr>
          <w:p w14:paraId="07F8CEBC"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6D7C0AB8" w14:textId="77777777" w:rsidTr="008B5FD9">
        <w:trPr>
          <w:gridAfter w:val="3"/>
          <w:wAfter w:w="5535" w:type="dxa"/>
          <w:trHeight w:val="574"/>
        </w:trPr>
        <w:tc>
          <w:tcPr>
            <w:tcW w:w="300" w:type="dxa"/>
            <w:tcBorders>
              <w:top w:val="single" w:sz="4" w:space="0" w:color="auto"/>
              <w:left w:val="single" w:sz="4" w:space="0" w:color="auto"/>
              <w:bottom w:val="single" w:sz="4" w:space="0" w:color="auto"/>
            </w:tcBorders>
            <w:shd w:val="clear" w:color="000000" w:fill="FFFFFF"/>
            <w:noWrap/>
            <w:vAlign w:val="center"/>
            <w:hideMark/>
          </w:tcPr>
          <w:p w14:paraId="2BF53C7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7A1DE6A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4.49</w:t>
            </w:r>
          </w:p>
        </w:tc>
        <w:tc>
          <w:tcPr>
            <w:tcW w:w="716" w:type="dxa"/>
            <w:gridSpan w:val="5"/>
            <w:tcBorders>
              <w:top w:val="single" w:sz="4" w:space="0" w:color="auto"/>
              <w:bottom w:val="single" w:sz="4" w:space="0" w:color="auto"/>
              <w:right w:val="nil"/>
            </w:tcBorders>
            <w:shd w:val="clear" w:color="000000" w:fill="FFFFFF"/>
            <w:noWrap/>
            <w:vAlign w:val="center"/>
            <w:hideMark/>
          </w:tcPr>
          <w:p w14:paraId="6826F97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A3E732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08D455DF" w14:textId="77777777" w:rsidR="00622183" w:rsidRPr="00622183" w:rsidRDefault="00622183" w:rsidP="00622183">
            <w:pPr>
              <w:ind w:leftChars="162" w:left="356" w:firstLine="1"/>
              <w:rPr>
                <w:rFonts w:ascii="Century Gothic" w:hAnsi="Century Gothic" w:cs="Arial"/>
                <w:b/>
                <w:bCs/>
                <w:color w:val="000000"/>
                <w:sz w:val="20"/>
                <w:szCs w:val="20"/>
              </w:rPr>
            </w:pPr>
            <w:r w:rsidRPr="00622183">
              <w:rPr>
                <w:rFonts w:ascii="Century Gothic" w:hAnsi="Century Gothic" w:cs="Arial"/>
                <w:b/>
                <w:bCs/>
                <w:color w:val="000000"/>
                <w:sz w:val="20"/>
                <w:szCs w:val="20"/>
              </w:rPr>
              <w:t>Derechos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4EEF00D"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299DE313" w14:textId="77777777" w:rsidTr="00622183">
        <w:trPr>
          <w:gridAfter w:val="3"/>
          <w:wAfter w:w="5535" w:type="dxa"/>
          <w:trHeight w:val="70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AB4398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7F10575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716" w:type="dxa"/>
            <w:gridSpan w:val="5"/>
            <w:tcBorders>
              <w:top w:val="single" w:sz="4" w:space="0" w:color="auto"/>
              <w:bottom w:val="single" w:sz="4" w:space="0" w:color="auto"/>
              <w:right w:val="nil"/>
            </w:tcBorders>
            <w:shd w:val="clear" w:color="000000" w:fill="FFFFFF"/>
            <w:noWrap/>
            <w:vAlign w:val="center"/>
            <w:hideMark/>
          </w:tcPr>
          <w:p w14:paraId="30F3C09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4.49.1</w:t>
            </w:r>
          </w:p>
        </w:tc>
        <w:tc>
          <w:tcPr>
            <w:tcW w:w="271" w:type="dxa"/>
            <w:gridSpan w:val="4"/>
            <w:tcBorders>
              <w:top w:val="single" w:sz="4" w:space="0" w:color="auto"/>
              <w:left w:val="nil"/>
              <w:bottom w:val="nil"/>
              <w:right w:val="nil"/>
            </w:tcBorders>
            <w:shd w:val="clear" w:color="000000" w:fill="FFFFFF"/>
            <w:noWrap/>
            <w:vAlign w:val="center"/>
            <w:hideMark/>
          </w:tcPr>
          <w:p w14:paraId="1230DB0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nil"/>
              <w:right w:val="single" w:sz="4" w:space="0" w:color="auto"/>
            </w:tcBorders>
            <w:shd w:val="clear" w:color="000000" w:fill="FFFFFF"/>
            <w:vAlign w:val="center"/>
            <w:hideMark/>
          </w:tcPr>
          <w:p w14:paraId="774FFB93" w14:textId="77777777" w:rsidR="00622183" w:rsidRPr="00622183" w:rsidRDefault="00622183" w:rsidP="00622183">
            <w:pPr>
              <w:ind w:left="675" w:hanging="1"/>
              <w:rPr>
                <w:rFonts w:ascii="Century Gothic" w:hAnsi="Century Gothic" w:cs="Arial"/>
                <w:color w:val="000000"/>
                <w:sz w:val="20"/>
                <w:szCs w:val="20"/>
              </w:rPr>
            </w:pPr>
            <w:r w:rsidRPr="00622183">
              <w:rPr>
                <w:rFonts w:ascii="Century Gothic" w:hAnsi="Century Gothic" w:cs="Arial"/>
                <w:color w:val="000000"/>
                <w:sz w:val="20"/>
                <w:szCs w:val="20"/>
              </w:rPr>
              <w:t>Derechos no comprendidos en la Ley de Ingresos vigente, causados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14:paraId="52733AA6"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2E1E09FD" w14:textId="77777777" w:rsidTr="008476C2">
        <w:trPr>
          <w:gridAfter w:val="3"/>
          <w:wAfter w:w="5535" w:type="dxa"/>
          <w:trHeight w:val="247"/>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91D118B" w14:textId="77777777" w:rsidR="00622183" w:rsidRPr="00622183" w:rsidRDefault="00622183" w:rsidP="00622183">
            <w:pPr>
              <w:jc w:val="center"/>
              <w:rPr>
                <w:rFonts w:ascii="Century Gothic" w:hAnsi="Century Gothic" w:cs="Arial"/>
                <w:b/>
                <w:bCs/>
                <w:color w:val="000000"/>
                <w:sz w:val="20"/>
                <w:szCs w:val="20"/>
                <w:lang w:val="es-MX" w:eastAsia="es-MX"/>
              </w:rPr>
            </w:pPr>
            <w:r w:rsidRPr="00622183">
              <w:rPr>
                <w:rFonts w:ascii="Century Gothic" w:hAnsi="Century Gothic" w:cs="Arial"/>
                <w:b/>
                <w:bCs/>
                <w:color w:val="000000"/>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B36B97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5D75FE5E"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12AC4AD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F18A0"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C20B720"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102,826,699.00</w:t>
            </w:r>
          </w:p>
        </w:tc>
      </w:tr>
      <w:tr w:rsidR="00622183" w:rsidRPr="00622183" w14:paraId="428EEB3D" w14:textId="77777777" w:rsidTr="00622183">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171EDB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1AB8CE1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3EC7D91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357"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13E04E2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1F22FF3E"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CA6B588"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102,826,699.00</w:t>
            </w:r>
          </w:p>
        </w:tc>
      </w:tr>
      <w:tr w:rsidR="00622183" w:rsidRPr="00622183" w14:paraId="245DA8C5" w14:textId="77777777" w:rsidTr="00622183">
        <w:trPr>
          <w:gridAfter w:val="3"/>
          <w:wAfter w:w="5535" w:type="dxa"/>
          <w:trHeight w:val="67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FE34BE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DE4382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nil"/>
              <w:left w:val="nil"/>
              <w:bottom w:val="single" w:sz="4" w:space="0" w:color="auto"/>
              <w:right w:val="nil"/>
            </w:tcBorders>
            <w:shd w:val="clear" w:color="000000" w:fill="FFFFFF"/>
            <w:noWrap/>
            <w:vAlign w:val="center"/>
            <w:hideMark/>
          </w:tcPr>
          <w:p w14:paraId="474B42F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5.51.1</w:t>
            </w:r>
          </w:p>
        </w:tc>
        <w:tc>
          <w:tcPr>
            <w:tcW w:w="357" w:type="dxa"/>
            <w:gridSpan w:val="6"/>
            <w:tcBorders>
              <w:top w:val="nil"/>
              <w:left w:val="nil"/>
              <w:bottom w:val="single" w:sz="4" w:space="0" w:color="auto"/>
              <w:right w:val="nil"/>
            </w:tcBorders>
            <w:shd w:val="clear" w:color="000000" w:fill="FFFFFF"/>
            <w:noWrap/>
            <w:vAlign w:val="center"/>
            <w:hideMark/>
          </w:tcPr>
          <w:p w14:paraId="2D545E1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18AB3F5A" w14:textId="77777777" w:rsidR="00622183" w:rsidRPr="00622183" w:rsidRDefault="00622183" w:rsidP="00622183">
            <w:pPr>
              <w:ind w:left="840"/>
              <w:rPr>
                <w:rFonts w:ascii="Century Gothic" w:hAnsi="Century Gothic" w:cs="Arial"/>
                <w:color w:val="000000"/>
                <w:sz w:val="20"/>
                <w:szCs w:val="20"/>
              </w:rPr>
            </w:pPr>
            <w:r w:rsidRPr="00622183">
              <w:rPr>
                <w:rFonts w:ascii="Century Gothic" w:hAnsi="Century Gothic" w:cs="Arial"/>
                <w:color w:val="000000"/>
                <w:sz w:val="20"/>
                <w:szCs w:val="20"/>
              </w:rPr>
              <w:t>Por los daños ocasionados a las vías públicas o los bienes del municipio afectos a la prestación de un servicio público causado por los particulares</w:t>
            </w:r>
          </w:p>
        </w:tc>
        <w:tc>
          <w:tcPr>
            <w:tcW w:w="1985" w:type="dxa"/>
            <w:tcBorders>
              <w:top w:val="nil"/>
              <w:left w:val="nil"/>
              <w:bottom w:val="single" w:sz="4" w:space="0" w:color="auto"/>
              <w:right w:val="single" w:sz="4" w:space="0" w:color="auto"/>
            </w:tcBorders>
            <w:shd w:val="clear" w:color="000000" w:fill="FFFFFF"/>
            <w:vAlign w:val="center"/>
            <w:hideMark/>
          </w:tcPr>
          <w:p w14:paraId="7CAA17B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3,349,471.00</w:t>
            </w:r>
          </w:p>
        </w:tc>
      </w:tr>
      <w:tr w:rsidR="00622183" w:rsidRPr="00622183" w14:paraId="1CB174EC"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82051D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AEFF7B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72FE650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5.51.2</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2476463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14855"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Por los intereses derivados del financiamiento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CF0CB3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89,192,740.00</w:t>
            </w:r>
          </w:p>
        </w:tc>
      </w:tr>
      <w:tr w:rsidR="00622183" w:rsidRPr="00622183" w14:paraId="7CEFDE61" w14:textId="77777777" w:rsidTr="00622183">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EDF371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3451070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single" w:sz="4" w:space="0" w:color="auto"/>
              <w:left w:val="nil"/>
              <w:bottom w:val="nil"/>
              <w:right w:val="nil"/>
            </w:tcBorders>
            <w:shd w:val="clear" w:color="000000" w:fill="FFFFFF"/>
            <w:noWrap/>
            <w:vAlign w:val="center"/>
            <w:hideMark/>
          </w:tcPr>
          <w:p w14:paraId="2388898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5.51.3</w:t>
            </w:r>
          </w:p>
        </w:tc>
        <w:tc>
          <w:tcPr>
            <w:tcW w:w="357" w:type="dxa"/>
            <w:gridSpan w:val="6"/>
            <w:tcBorders>
              <w:top w:val="single" w:sz="4" w:space="0" w:color="auto"/>
              <w:left w:val="nil"/>
              <w:bottom w:val="nil"/>
              <w:right w:val="nil"/>
            </w:tcBorders>
            <w:shd w:val="clear" w:color="000000" w:fill="FFFFFF"/>
            <w:noWrap/>
            <w:vAlign w:val="center"/>
            <w:hideMark/>
          </w:tcPr>
          <w:p w14:paraId="48114AB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C8202" w14:textId="77777777" w:rsidR="00622183" w:rsidRPr="00622183" w:rsidRDefault="00622183" w:rsidP="00622183">
            <w:pPr>
              <w:ind w:left="840" w:hanging="1"/>
              <w:rPr>
                <w:rFonts w:ascii="Century Gothic" w:hAnsi="Century Gothic" w:cs="Arial"/>
                <w:color w:val="000000"/>
                <w:sz w:val="20"/>
                <w:szCs w:val="20"/>
              </w:rPr>
            </w:pPr>
            <w:r w:rsidRPr="00622183">
              <w:rPr>
                <w:rFonts w:ascii="Century Gothic" w:hAnsi="Century Gothic" w:cs="Arial"/>
                <w:color w:val="000000"/>
                <w:sz w:val="20"/>
                <w:szCs w:val="20"/>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FC468A9"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3B060CC3" w14:textId="77777777" w:rsidTr="00711D81">
        <w:trPr>
          <w:gridAfter w:val="3"/>
          <w:wAfter w:w="5535" w:type="dxa"/>
          <w:trHeight w:val="422"/>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93317E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58293C6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single" w:sz="4" w:space="0" w:color="auto"/>
              <w:left w:val="nil"/>
              <w:bottom w:val="nil"/>
              <w:right w:val="nil"/>
            </w:tcBorders>
            <w:shd w:val="clear" w:color="000000" w:fill="FFFFFF"/>
            <w:noWrap/>
            <w:vAlign w:val="center"/>
            <w:hideMark/>
          </w:tcPr>
          <w:p w14:paraId="40FF37C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5.51.4</w:t>
            </w:r>
          </w:p>
        </w:tc>
        <w:tc>
          <w:tcPr>
            <w:tcW w:w="357" w:type="dxa"/>
            <w:gridSpan w:val="6"/>
            <w:tcBorders>
              <w:top w:val="single" w:sz="4" w:space="0" w:color="auto"/>
              <w:left w:val="nil"/>
              <w:bottom w:val="nil"/>
              <w:right w:val="nil"/>
            </w:tcBorders>
            <w:shd w:val="clear" w:color="000000" w:fill="FFFFFF"/>
            <w:noWrap/>
            <w:vAlign w:val="center"/>
            <w:hideMark/>
          </w:tcPr>
          <w:p w14:paraId="1A0C7B0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6BD8A74A" w14:textId="77777777" w:rsidR="00622183" w:rsidRPr="00622183" w:rsidRDefault="00622183" w:rsidP="00622183">
            <w:pPr>
              <w:ind w:left="840" w:hanging="1"/>
              <w:rPr>
                <w:rFonts w:ascii="Century Gothic" w:hAnsi="Century Gothic" w:cs="Arial"/>
                <w:color w:val="000000"/>
                <w:sz w:val="20"/>
                <w:szCs w:val="20"/>
              </w:rPr>
            </w:pPr>
            <w:r w:rsidRPr="00622183">
              <w:rPr>
                <w:rFonts w:ascii="Century Gothic" w:hAnsi="Century Gothic" w:cs="Arial"/>
                <w:color w:val="000000"/>
                <w:sz w:val="20"/>
                <w:szCs w:val="20"/>
              </w:rPr>
              <w:t>Por venta de formas oficiales impresas y bases de licitación o invitación</w:t>
            </w:r>
          </w:p>
        </w:tc>
        <w:tc>
          <w:tcPr>
            <w:tcW w:w="1985" w:type="dxa"/>
            <w:tcBorders>
              <w:top w:val="nil"/>
              <w:left w:val="nil"/>
              <w:bottom w:val="single" w:sz="4" w:space="0" w:color="auto"/>
              <w:right w:val="single" w:sz="4" w:space="0" w:color="auto"/>
            </w:tcBorders>
            <w:shd w:val="clear" w:color="000000" w:fill="FFFFFF"/>
            <w:vAlign w:val="center"/>
            <w:hideMark/>
          </w:tcPr>
          <w:p w14:paraId="7196A35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1,989,898.00</w:t>
            </w:r>
          </w:p>
        </w:tc>
      </w:tr>
      <w:tr w:rsidR="00622183" w:rsidRPr="00622183" w14:paraId="79EC186D"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22476E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7BF30CA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3639697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5.51.5</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538FCB6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E7A1736"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 xml:space="preserve"> Por otros productos no especificados</w:t>
            </w:r>
          </w:p>
        </w:tc>
        <w:tc>
          <w:tcPr>
            <w:tcW w:w="1985" w:type="dxa"/>
            <w:tcBorders>
              <w:top w:val="nil"/>
              <w:left w:val="nil"/>
              <w:bottom w:val="single" w:sz="4" w:space="0" w:color="auto"/>
              <w:right w:val="single" w:sz="4" w:space="0" w:color="auto"/>
            </w:tcBorders>
            <w:shd w:val="clear" w:color="000000" w:fill="FFFFFF"/>
            <w:vAlign w:val="center"/>
            <w:hideMark/>
          </w:tcPr>
          <w:p w14:paraId="3CD95DB1"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7,821,240.00</w:t>
            </w:r>
          </w:p>
        </w:tc>
      </w:tr>
      <w:tr w:rsidR="00622183" w:rsidRPr="00622183" w14:paraId="59F0D56F" w14:textId="77777777" w:rsidTr="00622183">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172189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126309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71232C0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5.51.6</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6D5D0F9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262AED71"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 xml:space="preserve"> Por los remates de bienes mostrencos</w:t>
            </w:r>
          </w:p>
        </w:tc>
        <w:tc>
          <w:tcPr>
            <w:tcW w:w="1985" w:type="dxa"/>
            <w:tcBorders>
              <w:top w:val="nil"/>
              <w:left w:val="nil"/>
              <w:bottom w:val="single" w:sz="4" w:space="0" w:color="auto"/>
              <w:right w:val="single" w:sz="4" w:space="0" w:color="auto"/>
            </w:tcBorders>
            <w:shd w:val="clear" w:color="000000" w:fill="FFFFFF"/>
            <w:vAlign w:val="center"/>
            <w:hideMark/>
          </w:tcPr>
          <w:p w14:paraId="57E3D1B4"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10D9305C" w14:textId="77777777" w:rsidTr="002F4FE3">
        <w:trPr>
          <w:gridAfter w:val="3"/>
          <w:wAfter w:w="5535" w:type="dxa"/>
          <w:trHeight w:val="1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738E48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2CA3194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080CBE2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5.51.7</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6BE7114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F3627" w14:textId="77777777" w:rsidR="00622183" w:rsidRPr="00622183" w:rsidRDefault="00622183" w:rsidP="00622183">
            <w:pPr>
              <w:ind w:left="840"/>
              <w:rPr>
                <w:rFonts w:ascii="Century Gothic" w:hAnsi="Century Gothic" w:cs="Arial"/>
                <w:color w:val="000000"/>
                <w:sz w:val="20"/>
                <w:szCs w:val="20"/>
              </w:rPr>
            </w:pPr>
            <w:r w:rsidRPr="00622183">
              <w:rPr>
                <w:rFonts w:ascii="Century Gothic" w:hAnsi="Century Gothic" w:cs="Arial"/>
                <w:color w:val="000000"/>
                <w:sz w:val="20"/>
                <w:szCs w:val="20"/>
              </w:rPr>
              <w:t>Por arrendamiento, explotación o aprovechamiento de bienes muebles e inmuebles del patrimonio municipal en actividades distintas a la prestación directa por parte del Municipio de un servicio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31D29CC"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473,350.00</w:t>
            </w:r>
          </w:p>
        </w:tc>
      </w:tr>
      <w:tr w:rsidR="00622183" w:rsidRPr="00622183" w14:paraId="7DDF0C6F" w14:textId="77777777" w:rsidTr="00622183">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720E43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3DFAB3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76B8D88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5.51.8</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2C5710E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F41CF" w14:textId="77777777" w:rsidR="00622183" w:rsidRPr="00622183" w:rsidRDefault="00622183" w:rsidP="00622183">
            <w:pPr>
              <w:ind w:left="840"/>
              <w:rPr>
                <w:rFonts w:ascii="Century Gothic" w:hAnsi="Century Gothic" w:cs="Arial"/>
                <w:color w:val="000000"/>
                <w:sz w:val="20"/>
                <w:szCs w:val="20"/>
              </w:rPr>
            </w:pPr>
            <w:r w:rsidRPr="00622183">
              <w:rPr>
                <w:rFonts w:ascii="Century Gothic" w:hAnsi="Century Gothic" w:cs="Arial"/>
                <w:color w:val="000000"/>
                <w:sz w:val="20"/>
                <w:szCs w:val="20"/>
              </w:rPr>
              <w:t>Por la enajenación de bienes muebles e inmuebles del dominio privado del patrimonio municipal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6FC7345"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752307BC" w14:textId="77777777" w:rsidTr="00622183">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14:paraId="70ECED8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4C60D01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391B2AC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2446E1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763FDD0A"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Productos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B0FB86E"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186FDCDD" w14:textId="77777777" w:rsidTr="002E6DA3">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BECA4D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07CBB8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85" w:type="dxa"/>
            <w:gridSpan w:val="2"/>
            <w:tcBorders>
              <w:top w:val="single" w:sz="4" w:space="0" w:color="auto"/>
              <w:left w:val="nil"/>
              <w:bottom w:val="nil"/>
              <w:right w:val="nil"/>
            </w:tcBorders>
            <w:shd w:val="clear" w:color="000000" w:fill="FFFFFF"/>
            <w:noWrap/>
            <w:vAlign w:val="center"/>
            <w:hideMark/>
          </w:tcPr>
          <w:p w14:paraId="6C32E15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5.59.1</w:t>
            </w:r>
          </w:p>
        </w:tc>
        <w:tc>
          <w:tcPr>
            <w:tcW w:w="402" w:type="dxa"/>
            <w:gridSpan w:val="7"/>
            <w:tcBorders>
              <w:top w:val="single" w:sz="4" w:space="0" w:color="auto"/>
              <w:left w:val="nil"/>
              <w:bottom w:val="nil"/>
              <w:right w:val="nil"/>
            </w:tcBorders>
            <w:shd w:val="clear" w:color="000000" w:fill="FFFFFF"/>
            <w:noWrap/>
            <w:vAlign w:val="center"/>
            <w:hideMark/>
          </w:tcPr>
          <w:p w14:paraId="76FBA26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nil"/>
              <w:right w:val="single" w:sz="4" w:space="0" w:color="auto"/>
            </w:tcBorders>
            <w:shd w:val="clear" w:color="000000" w:fill="FFFFFF"/>
            <w:vAlign w:val="center"/>
            <w:hideMark/>
          </w:tcPr>
          <w:p w14:paraId="2E91C3CD" w14:textId="77777777" w:rsidR="00622183" w:rsidRPr="00622183" w:rsidRDefault="00622183" w:rsidP="00622183">
            <w:pPr>
              <w:ind w:left="675"/>
              <w:rPr>
                <w:rFonts w:ascii="Century Gothic" w:hAnsi="Century Gothic" w:cs="Arial"/>
                <w:color w:val="000000"/>
                <w:sz w:val="20"/>
                <w:szCs w:val="20"/>
              </w:rPr>
            </w:pPr>
            <w:r w:rsidRPr="00622183">
              <w:rPr>
                <w:rFonts w:ascii="Century Gothic" w:hAnsi="Century Gothic" w:cs="Arial"/>
                <w:color w:val="000000"/>
                <w:sz w:val="20"/>
                <w:szCs w:val="20"/>
              </w:rPr>
              <w:t>Productos no comprendidos en la Ley de Ingresos vigente, causados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14:paraId="2911517C"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7C440C06" w14:textId="77777777" w:rsidTr="00622183">
        <w:trPr>
          <w:gridAfter w:val="3"/>
          <w:wAfter w:w="5535"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1678C37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1EF29A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3F1EF1A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212A17D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09FF0"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264B36C"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12,014,756.00</w:t>
            </w:r>
          </w:p>
        </w:tc>
      </w:tr>
      <w:tr w:rsidR="00622183" w:rsidRPr="00622183" w14:paraId="4BACE21E" w14:textId="77777777" w:rsidTr="00622183">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598E418E"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4175DCB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61A0790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44FA54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000000" w:fill="FFFFFF"/>
            <w:vAlign w:val="center"/>
            <w:hideMark/>
          </w:tcPr>
          <w:p w14:paraId="5E84ADA5"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Aprovechamientos</w:t>
            </w:r>
          </w:p>
        </w:tc>
        <w:tc>
          <w:tcPr>
            <w:tcW w:w="1985" w:type="dxa"/>
            <w:tcBorders>
              <w:top w:val="nil"/>
              <w:left w:val="nil"/>
              <w:bottom w:val="single" w:sz="4" w:space="0" w:color="auto"/>
              <w:right w:val="single" w:sz="4" w:space="0" w:color="auto"/>
            </w:tcBorders>
            <w:shd w:val="clear" w:color="000000" w:fill="FFFFFF"/>
            <w:vAlign w:val="center"/>
            <w:hideMark/>
          </w:tcPr>
          <w:p w14:paraId="230681C3"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11,832,482.00</w:t>
            </w:r>
          </w:p>
        </w:tc>
      </w:tr>
      <w:tr w:rsidR="00622183" w:rsidRPr="00622183" w14:paraId="1001459A"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26B6F4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lastRenderedPageBreak/>
              <w:t> </w:t>
            </w:r>
          </w:p>
        </w:tc>
        <w:tc>
          <w:tcPr>
            <w:tcW w:w="560" w:type="dxa"/>
            <w:gridSpan w:val="2"/>
            <w:tcBorders>
              <w:top w:val="single" w:sz="4" w:space="0" w:color="auto"/>
              <w:bottom w:val="single" w:sz="4" w:space="0" w:color="auto"/>
            </w:tcBorders>
            <w:shd w:val="clear" w:color="000000" w:fill="FFFFFF"/>
            <w:noWrap/>
            <w:vAlign w:val="center"/>
            <w:hideMark/>
          </w:tcPr>
          <w:p w14:paraId="2E99544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tcPr>
          <w:p w14:paraId="4B43254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6.61.1</w:t>
            </w:r>
          </w:p>
        </w:tc>
        <w:tc>
          <w:tcPr>
            <w:tcW w:w="402" w:type="dxa"/>
            <w:gridSpan w:val="7"/>
            <w:tcBorders>
              <w:top w:val="single" w:sz="4" w:space="0" w:color="auto"/>
              <w:left w:val="nil"/>
              <w:bottom w:val="single" w:sz="4" w:space="0" w:color="auto"/>
              <w:right w:val="nil"/>
            </w:tcBorders>
            <w:shd w:val="clear" w:color="000000" w:fill="FFFFFF"/>
            <w:noWrap/>
            <w:vAlign w:val="center"/>
          </w:tcPr>
          <w:p w14:paraId="69FAB7F6"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52705306" w14:textId="77777777" w:rsidR="00622183" w:rsidRPr="00622183" w:rsidRDefault="00622183" w:rsidP="00622183">
            <w:pPr>
              <w:ind w:left="675"/>
              <w:rPr>
                <w:rFonts w:ascii="Century Gothic" w:hAnsi="Century Gothic" w:cs="Arial"/>
                <w:color w:val="000000"/>
                <w:sz w:val="20"/>
                <w:szCs w:val="20"/>
              </w:rPr>
            </w:pPr>
            <w:r w:rsidRPr="00622183">
              <w:rPr>
                <w:rFonts w:ascii="Century Gothic" w:hAnsi="Century Gothic" w:cs="Arial"/>
                <w:color w:val="000000"/>
                <w:sz w:val="20"/>
                <w:szCs w:val="20"/>
              </w:rPr>
              <w:t>Multas por infracciones a las leyes y reglamentos municipales y   otros ordenamientos aplicables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3A2DF448"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8,999,547.00</w:t>
            </w:r>
          </w:p>
        </w:tc>
      </w:tr>
      <w:tr w:rsidR="00622183" w:rsidRPr="00622183" w14:paraId="03CD28CA"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BD7D77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2711A9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0815D51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6.61.2</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489CC31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48313" w14:textId="77777777" w:rsidR="00622183" w:rsidRPr="00622183" w:rsidRDefault="008B5FD9" w:rsidP="008B5FD9">
            <w:pPr>
              <w:ind w:left="423" w:hanging="423"/>
              <w:rPr>
                <w:rFonts w:ascii="Century Gothic" w:hAnsi="Century Gothic" w:cs="Arial"/>
                <w:color w:val="000000"/>
                <w:sz w:val="20"/>
                <w:szCs w:val="20"/>
              </w:rPr>
            </w:pPr>
            <w:r>
              <w:rPr>
                <w:rFonts w:ascii="Century Gothic" w:hAnsi="Century Gothic" w:cs="Arial"/>
                <w:color w:val="000000"/>
                <w:sz w:val="20"/>
                <w:szCs w:val="20"/>
              </w:rPr>
              <w:t xml:space="preserve">            </w:t>
            </w:r>
            <w:r w:rsidR="00622183" w:rsidRPr="00622183">
              <w:rPr>
                <w:rFonts w:ascii="Century Gothic" w:hAnsi="Century Gothic" w:cs="Arial"/>
                <w:color w:val="000000"/>
                <w:sz w:val="20"/>
                <w:szCs w:val="20"/>
              </w:rPr>
              <w:t>Honorarios por notificación</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F553B34"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1,842,855.00</w:t>
            </w:r>
          </w:p>
        </w:tc>
      </w:tr>
      <w:tr w:rsidR="00622183" w:rsidRPr="00622183" w14:paraId="34CFFEE0"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tcPr>
          <w:p w14:paraId="70A27A43" w14:textId="77777777" w:rsidR="00622183" w:rsidRPr="00622183" w:rsidRDefault="00622183" w:rsidP="00622183">
            <w:pPr>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000000" w:fill="FFFFFF"/>
            <w:noWrap/>
            <w:vAlign w:val="center"/>
          </w:tcPr>
          <w:p w14:paraId="243954FA" w14:textId="77777777" w:rsidR="00622183" w:rsidRPr="00622183" w:rsidRDefault="00622183" w:rsidP="00622183">
            <w:pPr>
              <w:jc w:val="center"/>
              <w:rPr>
                <w:rFonts w:ascii="Century Gothic" w:hAnsi="Century Gothic" w:cs="Arial"/>
                <w:color w:val="000000"/>
                <w:sz w:val="20"/>
                <w:szCs w:val="20"/>
              </w:rPr>
            </w:pPr>
          </w:p>
        </w:tc>
        <w:tc>
          <w:tcPr>
            <w:tcW w:w="585" w:type="dxa"/>
            <w:gridSpan w:val="2"/>
            <w:tcBorders>
              <w:top w:val="single" w:sz="4" w:space="0" w:color="auto"/>
              <w:left w:val="nil"/>
              <w:bottom w:val="nil"/>
              <w:right w:val="nil"/>
            </w:tcBorders>
            <w:shd w:val="clear" w:color="000000" w:fill="FFFFFF"/>
            <w:noWrap/>
            <w:vAlign w:val="center"/>
          </w:tcPr>
          <w:p w14:paraId="467DBF6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6.61.3</w:t>
            </w:r>
          </w:p>
        </w:tc>
        <w:tc>
          <w:tcPr>
            <w:tcW w:w="402" w:type="dxa"/>
            <w:gridSpan w:val="7"/>
            <w:tcBorders>
              <w:top w:val="single" w:sz="4" w:space="0" w:color="auto"/>
              <w:left w:val="nil"/>
              <w:bottom w:val="nil"/>
              <w:right w:val="nil"/>
            </w:tcBorders>
            <w:shd w:val="clear" w:color="000000" w:fill="FFFFFF"/>
            <w:noWrap/>
            <w:vAlign w:val="center"/>
          </w:tcPr>
          <w:p w14:paraId="6123CDC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359AD19E" w14:textId="77777777" w:rsidR="00622183" w:rsidRPr="00622183" w:rsidRDefault="008B5FD9" w:rsidP="008B5FD9">
            <w:pPr>
              <w:ind w:left="848" w:hanging="848"/>
              <w:rPr>
                <w:rFonts w:ascii="Century Gothic" w:hAnsi="Century Gothic" w:cs="Arial"/>
                <w:color w:val="000000"/>
                <w:sz w:val="20"/>
                <w:szCs w:val="20"/>
              </w:rPr>
            </w:pPr>
            <w:r>
              <w:rPr>
                <w:rFonts w:ascii="Century Gothic" w:hAnsi="Century Gothic" w:cs="Arial"/>
                <w:color w:val="000000"/>
                <w:sz w:val="20"/>
                <w:szCs w:val="20"/>
              </w:rPr>
              <w:t xml:space="preserve">            </w:t>
            </w:r>
            <w:r w:rsidR="00622183" w:rsidRPr="00622183">
              <w:rPr>
                <w:rFonts w:ascii="Century Gothic" w:hAnsi="Century Gothic" w:cs="Arial"/>
                <w:color w:val="000000"/>
                <w:sz w:val="20"/>
                <w:szCs w:val="20"/>
              </w:rPr>
              <w:t>Otros 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0F687152"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990,080.00</w:t>
            </w:r>
          </w:p>
        </w:tc>
      </w:tr>
      <w:tr w:rsidR="00622183" w:rsidRPr="00622183" w14:paraId="56DD54AC" w14:textId="77777777" w:rsidTr="00622183">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A71B80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67ADF0E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16FEF01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D4E2C2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000000" w:fill="FFFFFF"/>
            <w:vAlign w:val="center"/>
            <w:hideMark/>
          </w:tcPr>
          <w:p w14:paraId="4AFFAC2E"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Aprovechamientos Patrimoniales </w:t>
            </w:r>
          </w:p>
        </w:tc>
        <w:tc>
          <w:tcPr>
            <w:tcW w:w="1985" w:type="dxa"/>
            <w:tcBorders>
              <w:top w:val="nil"/>
              <w:left w:val="nil"/>
              <w:bottom w:val="single" w:sz="4" w:space="0" w:color="auto"/>
              <w:right w:val="single" w:sz="4" w:space="0" w:color="auto"/>
            </w:tcBorders>
            <w:shd w:val="clear" w:color="000000" w:fill="FFFFFF"/>
            <w:vAlign w:val="center"/>
            <w:hideMark/>
          </w:tcPr>
          <w:p w14:paraId="4D7D3169"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1685C5DC"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40627E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7B364F9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6D9933C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6.62.1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2964D30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09D1F" w14:textId="77777777" w:rsidR="00622183" w:rsidRPr="00622183" w:rsidRDefault="00622183" w:rsidP="001D1E7F">
            <w:pPr>
              <w:ind w:firstLineChars="353" w:firstLine="706"/>
              <w:rPr>
                <w:rFonts w:ascii="Century Gothic" w:hAnsi="Century Gothic" w:cs="Arial"/>
                <w:color w:val="000000"/>
                <w:sz w:val="20"/>
                <w:szCs w:val="20"/>
              </w:rPr>
            </w:pPr>
            <w:r w:rsidRPr="00622183">
              <w:rPr>
                <w:rFonts w:ascii="Century Gothic" w:hAnsi="Century Gothic" w:cs="Arial"/>
                <w:color w:val="000000"/>
                <w:sz w:val="20"/>
                <w:szCs w:val="20"/>
              </w:rPr>
              <w:t>Aprovechamientos Patrimoniales</w:t>
            </w:r>
          </w:p>
        </w:tc>
        <w:tc>
          <w:tcPr>
            <w:tcW w:w="1985" w:type="dxa"/>
            <w:tcBorders>
              <w:top w:val="nil"/>
              <w:left w:val="nil"/>
              <w:bottom w:val="single" w:sz="4" w:space="0" w:color="auto"/>
              <w:right w:val="single" w:sz="4" w:space="0" w:color="auto"/>
            </w:tcBorders>
            <w:shd w:val="clear" w:color="000000" w:fill="FFFFFF"/>
            <w:vAlign w:val="center"/>
            <w:hideMark/>
          </w:tcPr>
          <w:p w14:paraId="5E985F1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0759495E" w14:textId="77777777" w:rsidTr="00622183">
        <w:trPr>
          <w:gridAfter w:val="3"/>
          <w:wAfter w:w="5535" w:type="dxa"/>
          <w:trHeight w:val="278"/>
        </w:trPr>
        <w:tc>
          <w:tcPr>
            <w:tcW w:w="300" w:type="dxa"/>
            <w:tcBorders>
              <w:top w:val="single" w:sz="4" w:space="0" w:color="auto"/>
              <w:left w:val="single" w:sz="4" w:space="0" w:color="auto"/>
              <w:bottom w:val="single" w:sz="4" w:space="0" w:color="auto"/>
            </w:tcBorders>
            <w:shd w:val="clear" w:color="auto" w:fill="auto"/>
            <w:noWrap/>
            <w:vAlign w:val="center"/>
          </w:tcPr>
          <w:p w14:paraId="25045919" w14:textId="77777777" w:rsidR="00622183" w:rsidRPr="00622183" w:rsidRDefault="00622183" w:rsidP="00622183">
            <w:pPr>
              <w:jc w:val="center"/>
              <w:rPr>
                <w:rFonts w:ascii="Century Gothic" w:hAnsi="Century Gothic" w:cs="Arial"/>
                <w:b/>
                <w:bCs/>
                <w:color w:val="000000"/>
                <w:sz w:val="20"/>
                <w:szCs w:val="20"/>
              </w:rPr>
            </w:pPr>
          </w:p>
        </w:tc>
        <w:tc>
          <w:tcPr>
            <w:tcW w:w="560" w:type="dxa"/>
            <w:gridSpan w:val="2"/>
            <w:tcBorders>
              <w:top w:val="single" w:sz="4" w:space="0" w:color="auto"/>
              <w:bottom w:val="single" w:sz="4" w:space="0" w:color="auto"/>
              <w:right w:val="nil"/>
            </w:tcBorders>
            <w:shd w:val="clear" w:color="auto" w:fill="auto"/>
            <w:noWrap/>
            <w:vAlign w:val="center"/>
          </w:tcPr>
          <w:p w14:paraId="32DAD53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6.63</w:t>
            </w:r>
          </w:p>
        </w:tc>
        <w:tc>
          <w:tcPr>
            <w:tcW w:w="585" w:type="dxa"/>
            <w:gridSpan w:val="2"/>
            <w:tcBorders>
              <w:top w:val="single" w:sz="4" w:space="0" w:color="auto"/>
              <w:left w:val="nil"/>
              <w:bottom w:val="single" w:sz="4" w:space="0" w:color="auto"/>
              <w:right w:val="nil"/>
            </w:tcBorders>
            <w:shd w:val="clear" w:color="auto" w:fill="auto"/>
            <w:noWrap/>
            <w:vAlign w:val="center"/>
          </w:tcPr>
          <w:p w14:paraId="1031B316" w14:textId="77777777" w:rsidR="00622183" w:rsidRPr="00622183" w:rsidRDefault="00622183" w:rsidP="00622183">
            <w:pPr>
              <w:jc w:val="center"/>
              <w:rPr>
                <w:rFonts w:ascii="Century Gothic" w:hAnsi="Century Gothic" w:cs="Arial"/>
                <w:b/>
                <w:bCs/>
                <w:color w:val="000000"/>
                <w:sz w:val="20"/>
                <w:szCs w:val="20"/>
              </w:rPr>
            </w:pPr>
          </w:p>
        </w:tc>
        <w:tc>
          <w:tcPr>
            <w:tcW w:w="402" w:type="dxa"/>
            <w:gridSpan w:val="7"/>
            <w:tcBorders>
              <w:top w:val="single" w:sz="4" w:space="0" w:color="auto"/>
              <w:left w:val="nil"/>
              <w:bottom w:val="single" w:sz="4" w:space="0" w:color="auto"/>
              <w:right w:val="single" w:sz="4" w:space="0" w:color="auto"/>
            </w:tcBorders>
            <w:shd w:val="clear" w:color="auto" w:fill="auto"/>
            <w:noWrap/>
            <w:vAlign w:val="center"/>
          </w:tcPr>
          <w:p w14:paraId="5DB01740" w14:textId="77777777" w:rsidR="00622183" w:rsidRPr="00622183" w:rsidRDefault="00622183" w:rsidP="00622183">
            <w:pPr>
              <w:jc w:val="center"/>
              <w:rPr>
                <w:rFonts w:ascii="Century Gothic" w:hAnsi="Century Gothic" w:cs="Arial"/>
                <w:b/>
                <w:bCs/>
                <w:color w:val="000000"/>
                <w:sz w:val="20"/>
                <w:szCs w:val="20"/>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4778DE4C"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Accesorios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F4E09B"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182,274.00</w:t>
            </w:r>
          </w:p>
        </w:tc>
      </w:tr>
      <w:tr w:rsidR="00622183" w:rsidRPr="00622183" w14:paraId="4626B95F" w14:textId="77777777" w:rsidTr="00622183">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14:paraId="07605154" w14:textId="77777777" w:rsidR="00622183" w:rsidRPr="00622183" w:rsidRDefault="00622183" w:rsidP="00622183">
            <w:pPr>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auto" w:fill="auto"/>
            <w:noWrap/>
            <w:vAlign w:val="center"/>
          </w:tcPr>
          <w:p w14:paraId="151CB423" w14:textId="77777777" w:rsidR="00622183" w:rsidRPr="00622183" w:rsidRDefault="00622183" w:rsidP="00622183">
            <w:pPr>
              <w:jc w:val="center"/>
              <w:rPr>
                <w:rFonts w:ascii="Century Gothic" w:hAnsi="Century Gothic" w:cs="Arial"/>
                <w:color w:val="000000"/>
                <w:sz w:val="20"/>
                <w:szCs w:val="20"/>
              </w:rPr>
            </w:pPr>
          </w:p>
        </w:tc>
        <w:tc>
          <w:tcPr>
            <w:tcW w:w="585" w:type="dxa"/>
            <w:gridSpan w:val="2"/>
            <w:tcBorders>
              <w:top w:val="single" w:sz="4" w:space="0" w:color="auto"/>
              <w:left w:val="nil"/>
              <w:bottom w:val="single" w:sz="4" w:space="0" w:color="auto"/>
            </w:tcBorders>
            <w:shd w:val="clear" w:color="auto" w:fill="auto"/>
            <w:noWrap/>
            <w:vAlign w:val="center"/>
          </w:tcPr>
          <w:p w14:paraId="093768E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6.63.1</w:t>
            </w:r>
          </w:p>
        </w:tc>
        <w:tc>
          <w:tcPr>
            <w:tcW w:w="402" w:type="dxa"/>
            <w:gridSpan w:val="7"/>
            <w:tcBorders>
              <w:top w:val="single" w:sz="4" w:space="0" w:color="auto"/>
              <w:bottom w:val="single" w:sz="4" w:space="0" w:color="auto"/>
              <w:right w:val="single" w:sz="4" w:space="0" w:color="auto"/>
            </w:tcBorders>
            <w:shd w:val="clear" w:color="auto" w:fill="auto"/>
            <w:noWrap/>
            <w:vAlign w:val="center"/>
          </w:tcPr>
          <w:p w14:paraId="2DBF3B3C"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1C5028D1" w14:textId="77777777" w:rsidR="00622183" w:rsidRPr="00622183" w:rsidRDefault="00622183" w:rsidP="00622183">
            <w:pPr>
              <w:ind w:left="391"/>
              <w:rPr>
                <w:rFonts w:ascii="Century Gothic" w:hAnsi="Century Gothic" w:cs="Arial"/>
                <w:color w:val="000000"/>
                <w:sz w:val="20"/>
                <w:szCs w:val="20"/>
              </w:rPr>
            </w:pPr>
            <w:r w:rsidRPr="00622183">
              <w:rPr>
                <w:rFonts w:ascii="Century Gothic" w:hAnsi="Century Gothic" w:cs="Arial"/>
                <w:color w:val="000000"/>
                <w:sz w:val="20"/>
                <w:szCs w:val="20"/>
              </w:rPr>
              <w:t xml:space="preserve">      Gastos de ejecución</w:t>
            </w:r>
            <w:r w:rsidRPr="00622183">
              <w:rPr>
                <w:rFonts w:ascii="Century Gothic" w:hAnsi="Century Gothic" w:cs="Arial"/>
                <w:color w:val="000000"/>
                <w:sz w:val="20"/>
                <w:szCs w:val="20"/>
              </w:rPr>
              <w:tab/>
            </w:r>
          </w:p>
        </w:tc>
        <w:tc>
          <w:tcPr>
            <w:tcW w:w="1985" w:type="dxa"/>
            <w:tcBorders>
              <w:top w:val="single" w:sz="4" w:space="0" w:color="auto"/>
              <w:left w:val="nil"/>
              <w:bottom w:val="single" w:sz="4" w:space="0" w:color="auto"/>
              <w:right w:val="single" w:sz="4" w:space="0" w:color="auto"/>
            </w:tcBorders>
            <w:shd w:val="clear" w:color="auto" w:fill="auto"/>
            <w:vAlign w:val="center"/>
          </w:tcPr>
          <w:p w14:paraId="4A3AA05C"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182,274.00</w:t>
            </w:r>
          </w:p>
        </w:tc>
      </w:tr>
      <w:tr w:rsidR="00622183" w:rsidRPr="00622183" w14:paraId="39CAB50E" w14:textId="77777777" w:rsidTr="00622183">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14:paraId="56A24415" w14:textId="77777777" w:rsidR="00622183" w:rsidRPr="00622183" w:rsidRDefault="00622183" w:rsidP="00622183">
            <w:pPr>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auto" w:fill="auto"/>
            <w:noWrap/>
            <w:vAlign w:val="center"/>
          </w:tcPr>
          <w:p w14:paraId="2A1AB9EA" w14:textId="77777777" w:rsidR="00622183" w:rsidRPr="00622183" w:rsidRDefault="00622183" w:rsidP="00622183">
            <w:pPr>
              <w:jc w:val="center"/>
              <w:rPr>
                <w:rFonts w:ascii="Century Gothic" w:hAnsi="Century Gothic" w:cs="Arial"/>
                <w:color w:val="000000"/>
                <w:sz w:val="20"/>
                <w:szCs w:val="20"/>
              </w:rPr>
            </w:pPr>
          </w:p>
        </w:tc>
        <w:tc>
          <w:tcPr>
            <w:tcW w:w="585" w:type="dxa"/>
            <w:gridSpan w:val="2"/>
            <w:tcBorders>
              <w:top w:val="single" w:sz="4" w:space="0" w:color="auto"/>
              <w:left w:val="nil"/>
              <w:bottom w:val="single" w:sz="4" w:space="0" w:color="auto"/>
            </w:tcBorders>
            <w:shd w:val="clear" w:color="auto" w:fill="auto"/>
            <w:noWrap/>
            <w:vAlign w:val="center"/>
          </w:tcPr>
          <w:p w14:paraId="5E5B092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6.63.2</w:t>
            </w:r>
          </w:p>
        </w:tc>
        <w:tc>
          <w:tcPr>
            <w:tcW w:w="402" w:type="dxa"/>
            <w:gridSpan w:val="7"/>
            <w:tcBorders>
              <w:top w:val="single" w:sz="4" w:space="0" w:color="auto"/>
              <w:bottom w:val="single" w:sz="4" w:space="0" w:color="auto"/>
              <w:right w:val="single" w:sz="4" w:space="0" w:color="auto"/>
            </w:tcBorders>
            <w:shd w:val="clear" w:color="auto" w:fill="auto"/>
            <w:noWrap/>
            <w:vAlign w:val="center"/>
          </w:tcPr>
          <w:p w14:paraId="657AA0B0"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2C736E62" w14:textId="77777777" w:rsidR="00622183" w:rsidRPr="00622183" w:rsidRDefault="00622183" w:rsidP="00622183">
            <w:pPr>
              <w:ind w:left="391"/>
              <w:rPr>
                <w:rFonts w:ascii="Century Gothic" w:hAnsi="Century Gothic" w:cs="Arial"/>
                <w:color w:val="000000"/>
                <w:sz w:val="20"/>
                <w:szCs w:val="20"/>
              </w:rPr>
            </w:pPr>
            <w:r w:rsidRPr="00622183">
              <w:rPr>
                <w:rFonts w:ascii="Century Gothic" w:hAnsi="Century Gothic" w:cs="Arial"/>
                <w:color w:val="000000"/>
                <w:sz w:val="20"/>
                <w:szCs w:val="20"/>
              </w:rPr>
              <w:t xml:space="preserve">      Actualización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35E7566"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64A8F9BB" w14:textId="77777777" w:rsidTr="00622183">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14:paraId="30909C4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36C705A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0C301583"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BB5E72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7C71B595"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4FFCFB"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r>
      <w:tr w:rsidR="00622183" w:rsidRPr="00622183" w14:paraId="6124846E" w14:textId="77777777" w:rsidTr="00622183">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1815EE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1B22102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04D2219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6.69.1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0C5EDED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7C129" w14:textId="77777777" w:rsidR="00622183" w:rsidRPr="00622183" w:rsidRDefault="00622183" w:rsidP="00622183">
            <w:pPr>
              <w:ind w:left="675"/>
              <w:rPr>
                <w:rFonts w:ascii="Century Gothic" w:hAnsi="Century Gothic" w:cs="Arial"/>
                <w:color w:val="000000"/>
                <w:sz w:val="20"/>
                <w:szCs w:val="20"/>
              </w:rPr>
            </w:pPr>
            <w:r w:rsidRPr="00622183">
              <w:rPr>
                <w:rFonts w:ascii="Century Gothic" w:hAnsi="Century Gothic" w:cs="Arial"/>
                <w:color w:val="000000"/>
                <w:sz w:val="20"/>
                <w:szCs w:val="20"/>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DA20AF"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r>
      <w:tr w:rsidR="00622183" w:rsidRPr="00622183" w14:paraId="7CEC1450" w14:textId="77777777" w:rsidTr="00622183">
        <w:trPr>
          <w:gridAfter w:val="3"/>
          <w:wAfter w:w="5535"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50F96C4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0BBB53A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2C851D8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09CAF1E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E07CD"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Ingresos por venta de bienes, prestación de servicios y otros ingresos </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6E0CC1" w14:textId="77777777" w:rsidR="00622183" w:rsidRPr="00622183" w:rsidRDefault="00622183" w:rsidP="00622183">
            <w:pPr>
              <w:jc w:val="right"/>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rPr>
              <w:t>169,229,817.00</w:t>
            </w:r>
          </w:p>
        </w:tc>
      </w:tr>
      <w:tr w:rsidR="00622183" w:rsidRPr="00622183" w14:paraId="2F3CFE70" w14:textId="77777777" w:rsidTr="00622183">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14:paraId="07D436DB" w14:textId="77777777" w:rsidR="00622183" w:rsidRPr="00622183" w:rsidRDefault="00622183" w:rsidP="00622183">
            <w:pPr>
              <w:jc w:val="center"/>
              <w:rPr>
                <w:rFonts w:ascii="Century Gothic" w:hAnsi="Century Gothic" w:cs="Arial"/>
                <w:b/>
                <w:bCs/>
                <w:color w:val="000000"/>
                <w:sz w:val="20"/>
                <w:szCs w:val="20"/>
              </w:rPr>
            </w:pPr>
          </w:p>
        </w:tc>
        <w:tc>
          <w:tcPr>
            <w:tcW w:w="560" w:type="dxa"/>
            <w:gridSpan w:val="2"/>
            <w:tcBorders>
              <w:top w:val="single" w:sz="4" w:space="0" w:color="auto"/>
              <w:bottom w:val="single" w:sz="4" w:space="0" w:color="auto"/>
            </w:tcBorders>
            <w:shd w:val="clear" w:color="000000" w:fill="FFFFFF"/>
            <w:noWrap/>
            <w:vAlign w:val="center"/>
          </w:tcPr>
          <w:p w14:paraId="7349115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7.73</w:t>
            </w:r>
          </w:p>
        </w:tc>
        <w:tc>
          <w:tcPr>
            <w:tcW w:w="585" w:type="dxa"/>
            <w:gridSpan w:val="2"/>
            <w:tcBorders>
              <w:top w:val="single" w:sz="4" w:space="0" w:color="auto"/>
              <w:bottom w:val="single" w:sz="4" w:space="0" w:color="auto"/>
              <w:right w:val="nil"/>
            </w:tcBorders>
            <w:shd w:val="clear" w:color="000000" w:fill="FFFFFF"/>
            <w:noWrap/>
            <w:vAlign w:val="center"/>
          </w:tcPr>
          <w:p w14:paraId="552B8076" w14:textId="77777777" w:rsidR="00622183" w:rsidRPr="00622183" w:rsidRDefault="00622183" w:rsidP="00622183">
            <w:pPr>
              <w:jc w:val="center"/>
              <w:rPr>
                <w:rFonts w:ascii="Century Gothic" w:hAnsi="Century Gothic" w:cs="Arial"/>
                <w:b/>
                <w:bCs/>
                <w:color w:val="000000"/>
                <w:sz w:val="20"/>
                <w:szCs w:val="20"/>
              </w:rPr>
            </w:pP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tcPr>
          <w:p w14:paraId="00EC15E6" w14:textId="77777777" w:rsidR="00622183" w:rsidRPr="00622183" w:rsidRDefault="00622183" w:rsidP="00622183">
            <w:pPr>
              <w:jc w:val="center"/>
              <w:rPr>
                <w:rFonts w:ascii="Century Gothic" w:hAnsi="Century Gothic" w:cs="Arial"/>
                <w:b/>
                <w:bCs/>
                <w:color w:val="000000"/>
                <w:sz w:val="20"/>
                <w:szCs w:val="20"/>
              </w:rPr>
            </w:pPr>
          </w:p>
        </w:tc>
        <w:tc>
          <w:tcPr>
            <w:tcW w:w="5519" w:type="dxa"/>
            <w:tcBorders>
              <w:top w:val="single" w:sz="4" w:space="0" w:color="auto"/>
              <w:left w:val="nil"/>
              <w:bottom w:val="single" w:sz="4" w:space="0" w:color="auto"/>
              <w:right w:val="single" w:sz="4" w:space="0" w:color="auto"/>
            </w:tcBorders>
            <w:shd w:val="clear" w:color="000000" w:fill="FFFFFF"/>
            <w:vAlign w:val="center"/>
          </w:tcPr>
          <w:p w14:paraId="7C10C2A9"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A08D0BF" w14:textId="77777777" w:rsidR="00622183" w:rsidRPr="00622183" w:rsidRDefault="00622183" w:rsidP="00622183">
            <w:pPr>
              <w:jc w:val="right"/>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rPr>
              <w:t>132,790,552.00</w:t>
            </w:r>
          </w:p>
        </w:tc>
      </w:tr>
      <w:tr w:rsidR="00622183" w:rsidRPr="00622183" w14:paraId="3DF9903D" w14:textId="77777777" w:rsidTr="00622183">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14:paraId="51F9DA5D" w14:textId="77777777" w:rsidR="00622183" w:rsidRPr="00622183" w:rsidRDefault="00622183" w:rsidP="00622183">
            <w:pPr>
              <w:jc w:val="center"/>
              <w:rPr>
                <w:rFonts w:ascii="Century Gothic" w:hAnsi="Century Gothic" w:cs="Arial"/>
                <w:b/>
                <w:bCs/>
                <w:color w:val="000000"/>
                <w:sz w:val="20"/>
                <w:szCs w:val="20"/>
              </w:rPr>
            </w:pPr>
          </w:p>
        </w:tc>
        <w:tc>
          <w:tcPr>
            <w:tcW w:w="560" w:type="dxa"/>
            <w:gridSpan w:val="2"/>
            <w:tcBorders>
              <w:top w:val="single" w:sz="4" w:space="0" w:color="auto"/>
              <w:bottom w:val="single" w:sz="4" w:space="0" w:color="auto"/>
            </w:tcBorders>
            <w:shd w:val="clear" w:color="000000" w:fill="FFFFFF"/>
            <w:noWrap/>
            <w:vAlign w:val="center"/>
          </w:tcPr>
          <w:p w14:paraId="793B0D27" w14:textId="77777777" w:rsidR="00622183" w:rsidRPr="00622183" w:rsidRDefault="00622183" w:rsidP="00622183">
            <w:pPr>
              <w:jc w:val="center"/>
              <w:rPr>
                <w:rFonts w:ascii="Century Gothic" w:hAnsi="Century Gothic" w:cs="Arial"/>
                <w:b/>
                <w:bCs/>
                <w:color w:val="000000"/>
                <w:sz w:val="20"/>
                <w:szCs w:val="20"/>
              </w:rPr>
            </w:pPr>
          </w:p>
        </w:tc>
        <w:tc>
          <w:tcPr>
            <w:tcW w:w="585" w:type="dxa"/>
            <w:gridSpan w:val="2"/>
            <w:tcBorders>
              <w:top w:val="single" w:sz="4" w:space="0" w:color="auto"/>
              <w:bottom w:val="single" w:sz="4" w:space="0" w:color="auto"/>
              <w:right w:val="nil"/>
            </w:tcBorders>
            <w:shd w:val="clear" w:color="000000" w:fill="FFFFFF"/>
            <w:noWrap/>
            <w:vAlign w:val="center"/>
          </w:tcPr>
          <w:p w14:paraId="69749C8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7.73.1</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tcPr>
          <w:p w14:paraId="39A607EA"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single" w:sz="4" w:space="0" w:color="auto"/>
              <w:left w:val="nil"/>
              <w:bottom w:val="single" w:sz="4" w:space="0" w:color="auto"/>
              <w:right w:val="single" w:sz="4" w:space="0" w:color="auto"/>
            </w:tcBorders>
            <w:shd w:val="clear" w:color="000000" w:fill="FFFFFF"/>
            <w:vAlign w:val="center"/>
          </w:tcPr>
          <w:p w14:paraId="318A752C" w14:textId="77777777" w:rsidR="00622183" w:rsidRPr="00622183" w:rsidRDefault="00622183" w:rsidP="00622183">
            <w:pPr>
              <w:ind w:leftChars="281" w:left="618"/>
              <w:rPr>
                <w:rFonts w:ascii="Century Gothic" w:hAnsi="Century Gothic" w:cs="Arial"/>
                <w:b/>
                <w:bCs/>
                <w:color w:val="000000"/>
                <w:sz w:val="20"/>
                <w:szCs w:val="20"/>
              </w:rPr>
            </w:pPr>
            <w:r w:rsidRPr="00622183">
              <w:rPr>
                <w:rFonts w:ascii="Century Gothic" w:hAnsi="Century Gothic" w:cs="Arial"/>
                <w:color w:val="000000"/>
                <w:sz w:val="20"/>
                <w:szCs w:val="20"/>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BDF8A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132,790,552.00</w:t>
            </w:r>
          </w:p>
        </w:tc>
      </w:tr>
      <w:tr w:rsidR="00622183" w:rsidRPr="00622183" w14:paraId="160B875B" w14:textId="77777777" w:rsidTr="00622183">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A1F3F0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0BC1418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7.79 </w:t>
            </w:r>
          </w:p>
        </w:tc>
        <w:tc>
          <w:tcPr>
            <w:tcW w:w="585" w:type="dxa"/>
            <w:gridSpan w:val="2"/>
            <w:tcBorders>
              <w:top w:val="single" w:sz="4" w:space="0" w:color="auto"/>
              <w:bottom w:val="single" w:sz="4" w:space="0" w:color="auto"/>
              <w:right w:val="nil"/>
            </w:tcBorders>
            <w:shd w:val="clear" w:color="000000" w:fill="FFFFFF"/>
            <w:noWrap/>
            <w:vAlign w:val="center"/>
            <w:hideMark/>
          </w:tcPr>
          <w:p w14:paraId="0FFC10B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41B190C"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2E9CBAE6"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BAE5B7" w14:textId="77777777" w:rsidR="00622183" w:rsidRPr="00622183" w:rsidRDefault="00622183" w:rsidP="00622183">
            <w:pPr>
              <w:jc w:val="right"/>
              <w:rPr>
                <w:rFonts w:ascii="Century Gothic" w:hAnsi="Century Gothic" w:cs="Arial"/>
                <w:color w:val="000000"/>
                <w:sz w:val="20"/>
                <w:szCs w:val="20"/>
                <w:highlight w:val="yellow"/>
              </w:rPr>
            </w:pPr>
            <w:r w:rsidRPr="00622183">
              <w:rPr>
                <w:rFonts w:ascii="Century Gothic" w:hAnsi="Century Gothic" w:cs="Arial"/>
                <w:b/>
                <w:bCs/>
                <w:color w:val="000000"/>
                <w:sz w:val="20"/>
                <w:szCs w:val="20"/>
              </w:rPr>
              <w:t>36,439,265.00</w:t>
            </w:r>
          </w:p>
        </w:tc>
      </w:tr>
      <w:tr w:rsidR="00622183" w:rsidRPr="00622183" w14:paraId="43667315" w14:textId="77777777" w:rsidTr="00622183">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3547AC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AF74AD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85" w:type="dxa"/>
            <w:gridSpan w:val="2"/>
            <w:tcBorders>
              <w:top w:val="single" w:sz="4" w:space="0" w:color="auto"/>
              <w:bottom w:val="single" w:sz="4" w:space="0" w:color="auto"/>
              <w:right w:val="nil"/>
            </w:tcBorders>
            <w:shd w:val="clear" w:color="000000" w:fill="FFFFFF"/>
            <w:noWrap/>
            <w:vAlign w:val="center"/>
            <w:hideMark/>
          </w:tcPr>
          <w:p w14:paraId="2BFFAB9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7.79.1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0A66BFC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751A4" w14:textId="77777777" w:rsidR="00622183" w:rsidRPr="00622183" w:rsidRDefault="00622183" w:rsidP="00622183">
            <w:pPr>
              <w:ind w:leftChars="281" w:left="618"/>
              <w:rPr>
                <w:rFonts w:ascii="Century Gothic" w:hAnsi="Century Gothic" w:cs="Arial"/>
                <w:color w:val="000000"/>
                <w:sz w:val="20"/>
                <w:szCs w:val="20"/>
              </w:rPr>
            </w:pPr>
            <w:r w:rsidRPr="00622183">
              <w:rPr>
                <w:rFonts w:ascii="Century Gothic" w:hAnsi="Century Gothic" w:cs="Arial"/>
                <w:color w:val="000000"/>
                <w:sz w:val="20"/>
                <w:szCs w:val="20"/>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63C417" w14:textId="77777777" w:rsidR="00622183" w:rsidRPr="00622183" w:rsidRDefault="00622183" w:rsidP="00622183">
            <w:pPr>
              <w:jc w:val="right"/>
              <w:rPr>
                <w:rFonts w:ascii="Century Gothic" w:hAnsi="Century Gothic" w:cs="Arial"/>
                <w:color w:val="000000"/>
                <w:sz w:val="20"/>
                <w:szCs w:val="20"/>
                <w:highlight w:val="yellow"/>
              </w:rPr>
            </w:pPr>
            <w:r w:rsidRPr="00622183">
              <w:rPr>
                <w:rFonts w:ascii="Century Gothic" w:hAnsi="Century Gothic" w:cs="Arial"/>
                <w:color w:val="000000"/>
                <w:sz w:val="20"/>
                <w:szCs w:val="20"/>
              </w:rPr>
              <w:t>36,439,265.00</w:t>
            </w:r>
          </w:p>
        </w:tc>
      </w:tr>
      <w:tr w:rsidR="00622183" w:rsidRPr="00622183" w14:paraId="5CF37D45" w14:textId="77777777" w:rsidTr="002F4FE3">
        <w:trPr>
          <w:trHeight w:val="7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C59C678" w14:textId="77777777" w:rsidR="00622183" w:rsidRPr="00622183" w:rsidRDefault="00622183" w:rsidP="00622183">
            <w:pPr>
              <w:jc w:val="center"/>
              <w:rPr>
                <w:rFonts w:ascii="Century Gothic" w:hAnsi="Century Gothic" w:cs="Arial"/>
                <w:b/>
                <w:bCs/>
                <w:color w:val="000000"/>
                <w:sz w:val="20"/>
                <w:szCs w:val="20"/>
                <w:lang w:val="es-MX" w:eastAsia="es-MX"/>
              </w:rPr>
            </w:pPr>
            <w:r w:rsidRPr="00622183">
              <w:rPr>
                <w:rFonts w:ascii="Century Gothic" w:hAnsi="Century Gothic" w:cs="Arial"/>
                <w:b/>
                <w:bCs/>
                <w:color w:val="000000"/>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B1FBB4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7B5FF91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2BE3DBF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99EAA"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Participaciones, Aportaciones, Convenios, Incentivos Derivados de la Colaboración Fiscal y Fondos Distintos de Aportaciones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C8D219"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2,882,245,451.00</w:t>
            </w:r>
          </w:p>
        </w:tc>
        <w:tc>
          <w:tcPr>
            <w:tcW w:w="2119" w:type="dxa"/>
            <w:tcBorders>
              <w:top w:val="nil"/>
              <w:left w:val="nil"/>
              <w:bottom w:val="nil"/>
              <w:right w:val="nil"/>
            </w:tcBorders>
            <w:shd w:val="clear" w:color="000000" w:fill="FFFFFF"/>
            <w:noWrap/>
            <w:vAlign w:val="bottom"/>
            <w:hideMark/>
          </w:tcPr>
          <w:p w14:paraId="4E30E9F7"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458C7D40"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39ADD5E5"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5CAFD3E8" w14:textId="77777777" w:rsidTr="002E6DA3">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04199A0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auto" w:fill="auto"/>
            <w:noWrap/>
            <w:vAlign w:val="center"/>
            <w:hideMark/>
          </w:tcPr>
          <w:p w14:paraId="6537EAB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8.81</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2D337FD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BBB1D8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auto" w:fill="auto"/>
            <w:vAlign w:val="center"/>
            <w:hideMark/>
          </w:tcPr>
          <w:p w14:paraId="4468FBD8"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Participaciones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92569A"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1,646,612,715.00</w:t>
            </w:r>
          </w:p>
        </w:tc>
        <w:tc>
          <w:tcPr>
            <w:tcW w:w="2119" w:type="dxa"/>
            <w:tcBorders>
              <w:top w:val="nil"/>
              <w:left w:val="nil"/>
              <w:bottom w:val="nil"/>
              <w:right w:val="nil"/>
            </w:tcBorders>
            <w:shd w:val="clear" w:color="000000" w:fill="FFFFFF"/>
            <w:noWrap/>
            <w:vAlign w:val="bottom"/>
            <w:hideMark/>
          </w:tcPr>
          <w:p w14:paraId="2B111036"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48A7BF48"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66621AED"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6741D1AC"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061550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106EC8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nil"/>
              <w:left w:val="nil"/>
              <w:bottom w:val="nil"/>
              <w:right w:val="nil"/>
            </w:tcBorders>
            <w:shd w:val="clear" w:color="000000" w:fill="FFFFFF"/>
            <w:noWrap/>
            <w:vAlign w:val="center"/>
            <w:hideMark/>
          </w:tcPr>
          <w:p w14:paraId="51AC660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8.81.1</w:t>
            </w:r>
          </w:p>
        </w:tc>
        <w:tc>
          <w:tcPr>
            <w:tcW w:w="292" w:type="dxa"/>
            <w:gridSpan w:val="5"/>
            <w:tcBorders>
              <w:top w:val="nil"/>
              <w:left w:val="nil"/>
              <w:bottom w:val="nil"/>
              <w:right w:val="nil"/>
            </w:tcBorders>
            <w:shd w:val="clear" w:color="000000" w:fill="FFFFFF"/>
            <w:noWrap/>
            <w:vAlign w:val="center"/>
            <w:hideMark/>
          </w:tcPr>
          <w:p w14:paraId="5DD3383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0B1F903D"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Fondo General de Participaciones</w:t>
            </w:r>
          </w:p>
        </w:tc>
        <w:tc>
          <w:tcPr>
            <w:tcW w:w="1985" w:type="dxa"/>
            <w:tcBorders>
              <w:top w:val="nil"/>
              <w:left w:val="nil"/>
              <w:bottom w:val="single" w:sz="4" w:space="0" w:color="auto"/>
              <w:right w:val="single" w:sz="4" w:space="0" w:color="auto"/>
            </w:tcBorders>
            <w:shd w:val="clear" w:color="auto" w:fill="auto"/>
            <w:vAlign w:val="center"/>
            <w:hideMark/>
          </w:tcPr>
          <w:p w14:paraId="54ED1EDE"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989,055,865.00</w:t>
            </w:r>
          </w:p>
        </w:tc>
        <w:tc>
          <w:tcPr>
            <w:tcW w:w="2119" w:type="dxa"/>
            <w:tcBorders>
              <w:top w:val="nil"/>
              <w:left w:val="nil"/>
              <w:bottom w:val="nil"/>
              <w:right w:val="nil"/>
            </w:tcBorders>
            <w:shd w:val="clear" w:color="000000" w:fill="FFFFFF"/>
            <w:noWrap/>
            <w:vAlign w:val="bottom"/>
            <w:hideMark/>
          </w:tcPr>
          <w:p w14:paraId="27C61905"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75BA9DA5"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133EB210"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636E6384"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315A6B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50A9EEF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nil"/>
              <w:right w:val="nil"/>
            </w:tcBorders>
            <w:shd w:val="clear" w:color="000000" w:fill="FFFFFF"/>
            <w:noWrap/>
            <w:vAlign w:val="center"/>
            <w:hideMark/>
          </w:tcPr>
          <w:p w14:paraId="224202F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8.81.2</w:t>
            </w:r>
          </w:p>
        </w:tc>
        <w:tc>
          <w:tcPr>
            <w:tcW w:w="292" w:type="dxa"/>
            <w:gridSpan w:val="5"/>
            <w:tcBorders>
              <w:top w:val="single" w:sz="4" w:space="0" w:color="auto"/>
              <w:left w:val="nil"/>
              <w:bottom w:val="nil"/>
              <w:right w:val="nil"/>
            </w:tcBorders>
            <w:shd w:val="clear" w:color="000000" w:fill="FFFFFF"/>
            <w:noWrap/>
            <w:vAlign w:val="center"/>
            <w:hideMark/>
          </w:tcPr>
          <w:p w14:paraId="59790AF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13A6468D"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Fondo de Fiscalización y Recaudación</w:t>
            </w:r>
          </w:p>
        </w:tc>
        <w:tc>
          <w:tcPr>
            <w:tcW w:w="1985" w:type="dxa"/>
            <w:tcBorders>
              <w:top w:val="nil"/>
              <w:left w:val="nil"/>
              <w:bottom w:val="single" w:sz="4" w:space="0" w:color="auto"/>
              <w:right w:val="single" w:sz="4" w:space="0" w:color="auto"/>
            </w:tcBorders>
            <w:shd w:val="clear" w:color="auto" w:fill="auto"/>
            <w:vAlign w:val="center"/>
            <w:hideMark/>
          </w:tcPr>
          <w:p w14:paraId="6CED5820"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94,280,307.00</w:t>
            </w:r>
          </w:p>
        </w:tc>
        <w:tc>
          <w:tcPr>
            <w:tcW w:w="2119" w:type="dxa"/>
            <w:tcBorders>
              <w:top w:val="nil"/>
              <w:left w:val="nil"/>
              <w:bottom w:val="nil"/>
              <w:right w:val="nil"/>
            </w:tcBorders>
            <w:shd w:val="clear" w:color="000000" w:fill="FFFFFF"/>
            <w:noWrap/>
            <w:vAlign w:val="bottom"/>
            <w:hideMark/>
          </w:tcPr>
          <w:p w14:paraId="685AB9B6"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7B935F25"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5FB5FB16"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04326A8F"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CECA7B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3DEA7BA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6797B38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8.81.3</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41CE27E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1CDE23DC"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Fondo de Fomento Municipal</w:t>
            </w:r>
          </w:p>
        </w:tc>
        <w:tc>
          <w:tcPr>
            <w:tcW w:w="1985" w:type="dxa"/>
            <w:tcBorders>
              <w:top w:val="nil"/>
              <w:left w:val="nil"/>
              <w:bottom w:val="single" w:sz="4" w:space="0" w:color="auto"/>
              <w:right w:val="single" w:sz="4" w:space="0" w:color="auto"/>
            </w:tcBorders>
            <w:shd w:val="clear" w:color="auto" w:fill="auto"/>
            <w:vAlign w:val="center"/>
            <w:hideMark/>
          </w:tcPr>
          <w:p w14:paraId="11127F53"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401,153,901.00</w:t>
            </w:r>
          </w:p>
        </w:tc>
        <w:tc>
          <w:tcPr>
            <w:tcW w:w="2119" w:type="dxa"/>
            <w:tcBorders>
              <w:top w:val="nil"/>
              <w:left w:val="nil"/>
              <w:bottom w:val="nil"/>
              <w:right w:val="nil"/>
            </w:tcBorders>
            <w:shd w:val="clear" w:color="000000" w:fill="FFFFFF"/>
            <w:noWrap/>
            <w:vAlign w:val="bottom"/>
            <w:hideMark/>
          </w:tcPr>
          <w:p w14:paraId="0DAB42CF"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7E2EC6C1"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638BC5DC"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5EB10E9B"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D2E971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F66139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A0B168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8.81.4</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066AE34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DC5CD"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Impuesto Especial sobre Producción y Servicios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8BA2D5A"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20,073,140.00</w:t>
            </w:r>
          </w:p>
        </w:tc>
        <w:tc>
          <w:tcPr>
            <w:tcW w:w="2119" w:type="dxa"/>
            <w:tcBorders>
              <w:top w:val="nil"/>
              <w:left w:val="nil"/>
              <w:bottom w:val="nil"/>
              <w:right w:val="nil"/>
            </w:tcBorders>
            <w:shd w:val="clear" w:color="000000" w:fill="FFFFFF"/>
            <w:noWrap/>
            <w:vAlign w:val="bottom"/>
            <w:hideMark/>
          </w:tcPr>
          <w:p w14:paraId="596AB467"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6D97C408"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72486755"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461DF814" w14:textId="77777777" w:rsidTr="002F4FE3">
        <w:trPr>
          <w:trHeight w:val="452"/>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498A2B5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lastRenderedPageBreak/>
              <w:t> </w:t>
            </w:r>
          </w:p>
        </w:tc>
        <w:tc>
          <w:tcPr>
            <w:tcW w:w="573" w:type="dxa"/>
            <w:gridSpan w:val="2"/>
            <w:tcBorders>
              <w:top w:val="single" w:sz="4" w:space="0" w:color="auto"/>
              <w:bottom w:val="single" w:sz="4" w:space="0" w:color="auto"/>
            </w:tcBorders>
            <w:shd w:val="clear" w:color="auto" w:fill="auto"/>
            <w:noWrap/>
            <w:vAlign w:val="center"/>
            <w:hideMark/>
          </w:tcPr>
          <w:p w14:paraId="54ADC368"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nil"/>
              <w:right w:val="nil"/>
            </w:tcBorders>
            <w:shd w:val="clear" w:color="auto" w:fill="auto"/>
            <w:noWrap/>
            <w:vAlign w:val="center"/>
            <w:hideMark/>
          </w:tcPr>
          <w:p w14:paraId="292E50F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8.81.5</w:t>
            </w:r>
          </w:p>
        </w:tc>
        <w:tc>
          <w:tcPr>
            <w:tcW w:w="292" w:type="dxa"/>
            <w:gridSpan w:val="5"/>
            <w:tcBorders>
              <w:top w:val="single" w:sz="4" w:space="0" w:color="auto"/>
              <w:left w:val="nil"/>
              <w:bottom w:val="nil"/>
              <w:right w:val="nil"/>
            </w:tcBorders>
            <w:shd w:val="clear" w:color="auto" w:fill="auto"/>
            <w:noWrap/>
            <w:vAlign w:val="center"/>
            <w:hideMark/>
          </w:tcPr>
          <w:p w14:paraId="70E4C19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377A1" w14:textId="77777777" w:rsidR="00622183" w:rsidRPr="00622183" w:rsidRDefault="00622183" w:rsidP="008B5FD9">
            <w:pPr>
              <w:ind w:leftChars="385" w:left="847"/>
              <w:rPr>
                <w:rFonts w:ascii="Century Gothic" w:hAnsi="Century Gothic" w:cs="Arial"/>
                <w:color w:val="000000"/>
                <w:sz w:val="20"/>
                <w:szCs w:val="20"/>
              </w:rPr>
            </w:pPr>
            <w:r w:rsidRPr="00622183">
              <w:rPr>
                <w:rFonts w:ascii="Century Gothic" w:hAnsi="Century Gothic" w:cs="Arial"/>
                <w:color w:val="000000"/>
                <w:sz w:val="20"/>
                <w:szCs w:val="20"/>
              </w:rPr>
              <w:t xml:space="preserve">Impuesto Especial sobre la venta final de </w:t>
            </w:r>
            <w:r w:rsidR="008B5FD9">
              <w:rPr>
                <w:rFonts w:ascii="Century Gothic" w:hAnsi="Century Gothic" w:cs="Arial"/>
                <w:color w:val="000000"/>
                <w:sz w:val="20"/>
                <w:szCs w:val="20"/>
              </w:rPr>
              <w:t xml:space="preserve">   </w:t>
            </w:r>
            <w:r w:rsidRPr="00622183">
              <w:rPr>
                <w:rFonts w:ascii="Century Gothic" w:hAnsi="Century Gothic" w:cs="Arial"/>
                <w:color w:val="000000"/>
                <w:sz w:val="20"/>
                <w:szCs w:val="20"/>
              </w:rPr>
              <w:t xml:space="preserve">gasolina y </w:t>
            </w:r>
            <w:proofErr w:type="spellStart"/>
            <w:r w:rsidRPr="00622183">
              <w:rPr>
                <w:rFonts w:ascii="Century Gothic" w:hAnsi="Century Gothic" w:cs="Arial"/>
                <w:color w:val="000000"/>
                <w:sz w:val="20"/>
                <w:szCs w:val="20"/>
              </w:rPr>
              <w:t>diesel</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7110C3"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41,049,502.00</w:t>
            </w:r>
          </w:p>
        </w:tc>
        <w:tc>
          <w:tcPr>
            <w:tcW w:w="2119" w:type="dxa"/>
            <w:tcBorders>
              <w:top w:val="nil"/>
              <w:left w:val="nil"/>
              <w:bottom w:val="nil"/>
              <w:right w:val="nil"/>
            </w:tcBorders>
            <w:shd w:val="clear" w:color="auto" w:fill="auto"/>
            <w:noWrap/>
            <w:vAlign w:val="bottom"/>
            <w:hideMark/>
          </w:tcPr>
          <w:p w14:paraId="7B9CE84C"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4D88952F"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0BD0035F"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22F8DF8A"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6C2E35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7D97824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nil"/>
              <w:right w:val="nil"/>
            </w:tcBorders>
            <w:shd w:val="clear" w:color="000000" w:fill="FFFFFF"/>
            <w:noWrap/>
            <w:vAlign w:val="center"/>
            <w:hideMark/>
          </w:tcPr>
          <w:p w14:paraId="386DAE3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8.81.6</w:t>
            </w:r>
          </w:p>
        </w:tc>
        <w:tc>
          <w:tcPr>
            <w:tcW w:w="292" w:type="dxa"/>
            <w:gridSpan w:val="5"/>
            <w:tcBorders>
              <w:top w:val="single" w:sz="4" w:space="0" w:color="auto"/>
              <w:left w:val="nil"/>
              <w:bottom w:val="nil"/>
              <w:right w:val="nil"/>
            </w:tcBorders>
            <w:shd w:val="clear" w:color="000000" w:fill="FFFFFF"/>
            <w:noWrap/>
            <w:vAlign w:val="center"/>
            <w:hideMark/>
          </w:tcPr>
          <w:p w14:paraId="62C063E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09C516B8"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Tenencia o uso de vehículos</w:t>
            </w:r>
          </w:p>
        </w:tc>
        <w:tc>
          <w:tcPr>
            <w:tcW w:w="1985" w:type="dxa"/>
            <w:tcBorders>
              <w:top w:val="nil"/>
              <w:left w:val="nil"/>
              <w:bottom w:val="single" w:sz="4" w:space="0" w:color="auto"/>
              <w:right w:val="single" w:sz="4" w:space="0" w:color="auto"/>
            </w:tcBorders>
            <w:shd w:val="clear" w:color="auto" w:fill="auto"/>
            <w:vAlign w:val="center"/>
            <w:hideMark/>
          </w:tcPr>
          <w:p w14:paraId="6905521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0C2BB7AB"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0431D725"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07174684"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51C6CA6B"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0A483B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025D70A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nil"/>
              <w:right w:val="nil"/>
            </w:tcBorders>
            <w:shd w:val="clear" w:color="000000" w:fill="FFFFFF"/>
            <w:noWrap/>
            <w:vAlign w:val="center"/>
            <w:hideMark/>
          </w:tcPr>
          <w:p w14:paraId="55B85FF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8.81.7</w:t>
            </w:r>
          </w:p>
        </w:tc>
        <w:tc>
          <w:tcPr>
            <w:tcW w:w="292" w:type="dxa"/>
            <w:gridSpan w:val="5"/>
            <w:tcBorders>
              <w:top w:val="single" w:sz="4" w:space="0" w:color="auto"/>
              <w:left w:val="nil"/>
              <w:bottom w:val="nil"/>
              <w:right w:val="nil"/>
            </w:tcBorders>
            <w:shd w:val="clear" w:color="000000" w:fill="FFFFFF"/>
            <w:noWrap/>
            <w:vAlign w:val="center"/>
            <w:hideMark/>
          </w:tcPr>
          <w:p w14:paraId="1D4716C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B426F31"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Impuestos Estatales</w:t>
            </w:r>
          </w:p>
        </w:tc>
        <w:tc>
          <w:tcPr>
            <w:tcW w:w="1985" w:type="dxa"/>
            <w:tcBorders>
              <w:top w:val="nil"/>
              <w:left w:val="nil"/>
              <w:bottom w:val="single" w:sz="4" w:space="0" w:color="auto"/>
              <w:right w:val="single" w:sz="4" w:space="0" w:color="auto"/>
            </w:tcBorders>
            <w:shd w:val="clear" w:color="auto" w:fill="auto"/>
            <w:vAlign w:val="center"/>
            <w:hideMark/>
          </w:tcPr>
          <w:p w14:paraId="4EB097E5"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18,000,000.00</w:t>
            </w:r>
          </w:p>
        </w:tc>
        <w:tc>
          <w:tcPr>
            <w:tcW w:w="2119" w:type="dxa"/>
            <w:tcBorders>
              <w:top w:val="nil"/>
              <w:left w:val="nil"/>
              <w:bottom w:val="nil"/>
              <w:right w:val="nil"/>
            </w:tcBorders>
            <w:shd w:val="clear" w:color="000000" w:fill="FFFFFF"/>
            <w:noWrap/>
            <w:vAlign w:val="bottom"/>
            <w:hideMark/>
          </w:tcPr>
          <w:p w14:paraId="67C01803"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4F66138A"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1A0876EB"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068187E9" w14:textId="77777777" w:rsidTr="00622183">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52505BC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auto" w:fill="auto"/>
            <w:noWrap/>
            <w:vAlign w:val="center"/>
            <w:hideMark/>
          </w:tcPr>
          <w:p w14:paraId="6FDE23F4"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nil"/>
              <w:right w:val="nil"/>
            </w:tcBorders>
            <w:shd w:val="clear" w:color="auto" w:fill="auto"/>
            <w:noWrap/>
            <w:vAlign w:val="center"/>
            <w:hideMark/>
          </w:tcPr>
          <w:p w14:paraId="3816441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8.81.8</w:t>
            </w:r>
          </w:p>
        </w:tc>
        <w:tc>
          <w:tcPr>
            <w:tcW w:w="292" w:type="dxa"/>
            <w:gridSpan w:val="5"/>
            <w:tcBorders>
              <w:top w:val="single" w:sz="4" w:space="0" w:color="auto"/>
              <w:left w:val="nil"/>
              <w:bottom w:val="nil"/>
              <w:right w:val="nil"/>
            </w:tcBorders>
            <w:shd w:val="clear" w:color="auto" w:fill="auto"/>
            <w:noWrap/>
            <w:vAlign w:val="center"/>
            <w:hideMark/>
          </w:tcPr>
          <w:p w14:paraId="493F41A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auto" w:fill="auto"/>
            <w:vAlign w:val="center"/>
            <w:hideMark/>
          </w:tcPr>
          <w:p w14:paraId="1AC79ECF"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 xml:space="preserve">Fondo ISR </w:t>
            </w:r>
          </w:p>
        </w:tc>
        <w:tc>
          <w:tcPr>
            <w:tcW w:w="1985" w:type="dxa"/>
            <w:tcBorders>
              <w:top w:val="nil"/>
              <w:left w:val="nil"/>
              <w:bottom w:val="single" w:sz="4" w:space="0" w:color="auto"/>
              <w:right w:val="single" w:sz="4" w:space="0" w:color="auto"/>
            </w:tcBorders>
            <w:shd w:val="clear" w:color="auto" w:fill="auto"/>
            <w:vAlign w:val="center"/>
            <w:hideMark/>
          </w:tcPr>
          <w:p w14:paraId="77242291"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72,000,000.00</w:t>
            </w:r>
          </w:p>
        </w:tc>
        <w:tc>
          <w:tcPr>
            <w:tcW w:w="2119" w:type="dxa"/>
            <w:tcBorders>
              <w:top w:val="nil"/>
              <w:left w:val="nil"/>
              <w:bottom w:val="nil"/>
              <w:right w:val="nil"/>
            </w:tcBorders>
            <w:shd w:val="clear" w:color="auto" w:fill="auto"/>
            <w:noWrap/>
            <w:vAlign w:val="bottom"/>
            <w:hideMark/>
          </w:tcPr>
          <w:p w14:paraId="404F1DCB"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3636DE2C"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71F60743"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6240A107" w14:textId="77777777" w:rsidTr="00622183">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tcPr>
          <w:p w14:paraId="32479EC8" w14:textId="77777777" w:rsidR="00622183" w:rsidRPr="00622183" w:rsidRDefault="00622183" w:rsidP="00622183">
            <w:pPr>
              <w:jc w:val="center"/>
              <w:rPr>
                <w:rFonts w:ascii="Century Gothic" w:hAnsi="Century Gothic" w:cs="Arial"/>
                <w:color w:val="000000"/>
                <w:sz w:val="20"/>
                <w:szCs w:val="20"/>
              </w:rPr>
            </w:pPr>
          </w:p>
        </w:tc>
        <w:tc>
          <w:tcPr>
            <w:tcW w:w="573" w:type="dxa"/>
            <w:gridSpan w:val="2"/>
            <w:tcBorders>
              <w:top w:val="single" w:sz="4" w:space="0" w:color="auto"/>
              <w:bottom w:val="single" w:sz="4" w:space="0" w:color="auto"/>
            </w:tcBorders>
            <w:shd w:val="clear" w:color="auto" w:fill="auto"/>
            <w:noWrap/>
            <w:vAlign w:val="center"/>
          </w:tcPr>
          <w:p w14:paraId="00A32DC9" w14:textId="77777777" w:rsidR="00622183" w:rsidRPr="00622183" w:rsidRDefault="00622183" w:rsidP="00622183">
            <w:pPr>
              <w:jc w:val="center"/>
              <w:rPr>
                <w:rFonts w:ascii="Century Gothic" w:hAnsi="Century Gothic" w:cs="Arial"/>
                <w:color w:val="000000"/>
                <w:sz w:val="20"/>
                <w:szCs w:val="20"/>
              </w:rPr>
            </w:pPr>
          </w:p>
        </w:tc>
        <w:tc>
          <w:tcPr>
            <w:tcW w:w="674" w:type="dxa"/>
            <w:gridSpan w:val="3"/>
            <w:tcBorders>
              <w:top w:val="single" w:sz="4" w:space="0" w:color="auto"/>
              <w:left w:val="nil"/>
              <w:bottom w:val="nil"/>
              <w:right w:val="nil"/>
            </w:tcBorders>
            <w:shd w:val="clear" w:color="auto" w:fill="auto"/>
            <w:noWrap/>
            <w:vAlign w:val="center"/>
          </w:tcPr>
          <w:p w14:paraId="0F20244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8.81.9</w:t>
            </w:r>
          </w:p>
        </w:tc>
        <w:tc>
          <w:tcPr>
            <w:tcW w:w="292" w:type="dxa"/>
            <w:gridSpan w:val="5"/>
            <w:tcBorders>
              <w:top w:val="single" w:sz="4" w:space="0" w:color="auto"/>
              <w:left w:val="nil"/>
              <w:bottom w:val="nil"/>
              <w:right w:val="nil"/>
            </w:tcBorders>
            <w:shd w:val="clear" w:color="auto" w:fill="auto"/>
            <w:noWrap/>
            <w:vAlign w:val="center"/>
          </w:tcPr>
          <w:p w14:paraId="5F1D8539"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nil"/>
              <w:left w:val="single" w:sz="4" w:space="0" w:color="auto"/>
              <w:bottom w:val="single" w:sz="4" w:space="0" w:color="auto"/>
              <w:right w:val="single" w:sz="4" w:space="0" w:color="auto"/>
            </w:tcBorders>
            <w:shd w:val="clear" w:color="auto" w:fill="auto"/>
            <w:vAlign w:val="center"/>
          </w:tcPr>
          <w:p w14:paraId="0A8CCC97" w14:textId="77777777" w:rsidR="00622183" w:rsidRPr="00622183" w:rsidRDefault="00622183" w:rsidP="008B5FD9">
            <w:pPr>
              <w:ind w:left="848"/>
              <w:rPr>
                <w:rFonts w:ascii="Century Gothic" w:hAnsi="Century Gothic" w:cs="Arial"/>
                <w:color w:val="000000"/>
                <w:sz w:val="20"/>
                <w:szCs w:val="20"/>
              </w:rPr>
            </w:pPr>
            <w:r w:rsidRPr="00622183">
              <w:rPr>
                <w:rFonts w:ascii="Century Gothic" w:hAnsi="Century Gothic" w:cs="Arial"/>
                <w:color w:val="000000"/>
                <w:sz w:val="20"/>
                <w:szCs w:val="20"/>
              </w:rPr>
              <w:t>ISR por enajenación de bienes inmuebles (Art 126 LISR)</w:t>
            </w:r>
          </w:p>
        </w:tc>
        <w:tc>
          <w:tcPr>
            <w:tcW w:w="1985" w:type="dxa"/>
            <w:tcBorders>
              <w:top w:val="nil"/>
              <w:left w:val="nil"/>
              <w:bottom w:val="single" w:sz="4" w:space="0" w:color="auto"/>
              <w:right w:val="single" w:sz="4" w:space="0" w:color="auto"/>
            </w:tcBorders>
            <w:shd w:val="clear" w:color="auto" w:fill="auto"/>
            <w:vAlign w:val="center"/>
          </w:tcPr>
          <w:p w14:paraId="569175CD"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11,000,000.00</w:t>
            </w:r>
          </w:p>
        </w:tc>
        <w:tc>
          <w:tcPr>
            <w:tcW w:w="2119" w:type="dxa"/>
            <w:tcBorders>
              <w:top w:val="nil"/>
              <w:left w:val="nil"/>
              <w:bottom w:val="nil"/>
              <w:right w:val="nil"/>
            </w:tcBorders>
            <w:shd w:val="clear" w:color="auto" w:fill="auto"/>
            <w:noWrap/>
            <w:vAlign w:val="bottom"/>
          </w:tcPr>
          <w:p w14:paraId="2561151D" w14:textId="77777777" w:rsidR="00622183" w:rsidRPr="00622183" w:rsidRDefault="00622183" w:rsidP="00622183">
            <w:pPr>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1873B2A2"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2998B410" w14:textId="77777777" w:rsidR="00622183" w:rsidRPr="00622183" w:rsidRDefault="00622183" w:rsidP="00622183">
            <w:pPr>
              <w:rPr>
                <w:rFonts w:ascii="Century Gothic" w:hAnsi="Century Gothic" w:cs="Arial"/>
                <w:color w:val="000000"/>
                <w:sz w:val="20"/>
                <w:szCs w:val="20"/>
                <w:highlight w:val="yellow"/>
              </w:rPr>
            </w:pPr>
          </w:p>
        </w:tc>
      </w:tr>
      <w:tr w:rsidR="00622183" w:rsidRPr="00622183" w14:paraId="0C42580F"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646E73DD" w14:textId="77777777" w:rsidR="00622183" w:rsidRPr="00622183" w:rsidRDefault="00622183" w:rsidP="00622183">
            <w:pPr>
              <w:jc w:val="center"/>
              <w:rPr>
                <w:rFonts w:ascii="Century Gothic" w:hAnsi="Century Gothic" w:cs="Arial"/>
                <w:color w:val="000000"/>
                <w:sz w:val="20"/>
                <w:szCs w:val="20"/>
              </w:rPr>
            </w:pPr>
          </w:p>
        </w:tc>
        <w:tc>
          <w:tcPr>
            <w:tcW w:w="573" w:type="dxa"/>
            <w:gridSpan w:val="2"/>
            <w:tcBorders>
              <w:top w:val="single" w:sz="4" w:space="0" w:color="auto"/>
              <w:bottom w:val="single" w:sz="4" w:space="0" w:color="auto"/>
            </w:tcBorders>
            <w:shd w:val="clear" w:color="000000" w:fill="FFFFFF"/>
            <w:noWrap/>
            <w:vAlign w:val="center"/>
          </w:tcPr>
          <w:p w14:paraId="7C5FDBD1" w14:textId="77777777" w:rsidR="00622183" w:rsidRPr="00622183" w:rsidRDefault="00622183" w:rsidP="00622183">
            <w:pPr>
              <w:jc w:val="center"/>
              <w:rPr>
                <w:rFonts w:ascii="Century Gothic" w:hAnsi="Century Gothic" w:cs="Arial"/>
                <w:color w:val="000000"/>
                <w:sz w:val="20"/>
                <w:szCs w:val="20"/>
              </w:rPr>
            </w:pPr>
          </w:p>
        </w:tc>
        <w:tc>
          <w:tcPr>
            <w:tcW w:w="674" w:type="dxa"/>
            <w:gridSpan w:val="3"/>
            <w:tcBorders>
              <w:top w:val="single" w:sz="4" w:space="0" w:color="auto"/>
              <w:left w:val="nil"/>
              <w:bottom w:val="nil"/>
              <w:right w:val="nil"/>
            </w:tcBorders>
            <w:shd w:val="clear" w:color="000000" w:fill="FFFFFF"/>
            <w:noWrap/>
            <w:vAlign w:val="center"/>
          </w:tcPr>
          <w:p w14:paraId="0480EEC5"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8.81.10</w:t>
            </w:r>
          </w:p>
        </w:tc>
        <w:tc>
          <w:tcPr>
            <w:tcW w:w="292" w:type="dxa"/>
            <w:gridSpan w:val="5"/>
            <w:tcBorders>
              <w:top w:val="single" w:sz="4" w:space="0" w:color="auto"/>
              <w:left w:val="nil"/>
              <w:bottom w:val="nil"/>
              <w:right w:val="nil"/>
            </w:tcBorders>
            <w:shd w:val="clear" w:color="000000" w:fill="FFFFFF"/>
            <w:noWrap/>
            <w:vAlign w:val="center"/>
          </w:tcPr>
          <w:p w14:paraId="6154A93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auto" w:fill="auto"/>
            <w:vAlign w:val="center"/>
          </w:tcPr>
          <w:p w14:paraId="07EBD4C2" w14:textId="77777777" w:rsidR="00622183" w:rsidRPr="00622183" w:rsidRDefault="00622183" w:rsidP="008B5FD9">
            <w:pPr>
              <w:ind w:left="848"/>
              <w:rPr>
                <w:rFonts w:ascii="Century Gothic" w:hAnsi="Century Gothic" w:cs="Arial"/>
                <w:color w:val="000000"/>
                <w:sz w:val="20"/>
                <w:szCs w:val="20"/>
              </w:rPr>
            </w:pPr>
            <w:r w:rsidRPr="00622183">
              <w:rPr>
                <w:rFonts w:ascii="Century Gothic" w:hAnsi="Century Gothic" w:cs="Arial"/>
                <w:color w:val="000000"/>
                <w:sz w:val="20"/>
                <w:szCs w:val="20"/>
              </w:rPr>
              <w:t>Fondo de Estabilización de los Ingresos de las Entidades   Federativas (FEIEF)</w:t>
            </w:r>
          </w:p>
        </w:tc>
        <w:tc>
          <w:tcPr>
            <w:tcW w:w="1985" w:type="dxa"/>
            <w:tcBorders>
              <w:top w:val="nil"/>
              <w:left w:val="nil"/>
              <w:bottom w:val="single" w:sz="4" w:space="0" w:color="auto"/>
              <w:right w:val="single" w:sz="4" w:space="0" w:color="auto"/>
            </w:tcBorders>
            <w:shd w:val="clear" w:color="auto" w:fill="auto"/>
            <w:vAlign w:val="center"/>
          </w:tcPr>
          <w:p w14:paraId="7D4DD809"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tcPr>
          <w:p w14:paraId="2E65CF00" w14:textId="77777777" w:rsidR="00622183" w:rsidRPr="00622183" w:rsidRDefault="00622183" w:rsidP="00622183">
            <w:pPr>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12C3050D"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5EA5733A" w14:textId="77777777" w:rsidR="00622183" w:rsidRPr="00622183" w:rsidRDefault="00622183" w:rsidP="00622183">
            <w:pPr>
              <w:rPr>
                <w:rFonts w:ascii="Century Gothic" w:hAnsi="Century Gothic" w:cs="Arial"/>
                <w:color w:val="000000"/>
                <w:sz w:val="20"/>
                <w:szCs w:val="20"/>
                <w:highlight w:val="yellow"/>
              </w:rPr>
            </w:pPr>
          </w:p>
        </w:tc>
      </w:tr>
      <w:tr w:rsidR="00622183" w:rsidRPr="00622183" w14:paraId="1AADE11D" w14:textId="77777777" w:rsidTr="00622183">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6838DEB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auto" w:fill="auto"/>
            <w:noWrap/>
            <w:vAlign w:val="center"/>
            <w:hideMark/>
          </w:tcPr>
          <w:p w14:paraId="68C4CCD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8.82</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60F38DC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A92E92D"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auto" w:fill="auto"/>
            <w:vAlign w:val="center"/>
            <w:hideMark/>
          </w:tcPr>
          <w:p w14:paraId="7108540A"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Aportaciones </w:t>
            </w:r>
          </w:p>
        </w:tc>
        <w:tc>
          <w:tcPr>
            <w:tcW w:w="1985" w:type="dxa"/>
            <w:tcBorders>
              <w:top w:val="nil"/>
              <w:left w:val="nil"/>
              <w:bottom w:val="single" w:sz="4" w:space="0" w:color="auto"/>
              <w:right w:val="single" w:sz="4" w:space="0" w:color="auto"/>
            </w:tcBorders>
            <w:shd w:val="clear" w:color="auto" w:fill="auto"/>
            <w:vAlign w:val="center"/>
            <w:hideMark/>
          </w:tcPr>
          <w:p w14:paraId="678CE4AA"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1,219,140,447.00</w:t>
            </w:r>
          </w:p>
        </w:tc>
        <w:tc>
          <w:tcPr>
            <w:tcW w:w="2119" w:type="dxa"/>
            <w:tcBorders>
              <w:top w:val="nil"/>
              <w:left w:val="nil"/>
              <w:bottom w:val="nil"/>
              <w:right w:val="nil"/>
            </w:tcBorders>
            <w:shd w:val="clear" w:color="000000" w:fill="FFFFFF"/>
            <w:noWrap/>
            <w:vAlign w:val="bottom"/>
            <w:hideMark/>
          </w:tcPr>
          <w:p w14:paraId="232D304A"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17A25B41"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4A939452"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36E706E9" w14:textId="77777777" w:rsidTr="00622183">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1BA1C86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auto" w:fill="auto"/>
            <w:noWrap/>
            <w:vAlign w:val="center"/>
            <w:hideMark/>
          </w:tcPr>
          <w:p w14:paraId="28924AC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nil"/>
              <w:left w:val="nil"/>
              <w:bottom w:val="single" w:sz="4" w:space="0" w:color="auto"/>
              <w:right w:val="nil"/>
            </w:tcBorders>
            <w:shd w:val="clear" w:color="auto" w:fill="auto"/>
            <w:noWrap/>
            <w:vAlign w:val="center"/>
            <w:hideMark/>
          </w:tcPr>
          <w:p w14:paraId="0F4C481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8.82.1</w:t>
            </w:r>
          </w:p>
        </w:tc>
        <w:tc>
          <w:tcPr>
            <w:tcW w:w="292" w:type="dxa"/>
            <w:gridSpan w:val="5"/>
            <w:tcBorders>
              <w:top w:val="nil"/>
              <w:left w:val="nil"/>
              <w:bottom w:val="single" w:sz="4" w:space="0" w:color="auto"/>
              <w:right w:val="nil"/>
            </w:tcBorders>
            <w:shd w:val="clear" w:color="auto" w:fill="auto"/>
            <w:noWrap/>
            <w:vAlign w:val="center"/>
            <w:hideMark/>
          </w:tcPr>
          <w:p w14:paraId="7C76FF0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auto" w:fill="auto"/>
            <w:vAlign w:val="center"/>
            <w:hideMark/>
          </w:tcPr>
          <w:p w14:paraId="7C22E431" w14:textId="77777777" w:rsidR="00622183" w:rsidRPr="00622183" w:rsidRDefault="00622183" w:rsidP="008B5FD9">
            <w:pPr>
              <w:ind w:left="848"/>
              <w:rPr>
                <w:rFonts w:ascii="Century Gothic" w:hAnsi="Century Gothic" w:cs="Arial"/>
                <w:color w:val="000000"/>
                <w:sz w:val="20"/>
                <w:szCs w:val="20"/>
              </w:rPr>
            </w:pPr>
            <w:r w:rsidRPr="00622183">
              <w:rPr>
                <w:rFonts w:ascii="Century Gothic" w:hAnsi="Century Gothic" w:cs="Arial"/>
                <w:color w:val="000000"/>
                <w:sz w:val="20"/>
                <w:szCs w:val="20"/>
              </w:rPr>
              <w:t>Fondo de Aportaciones para la Infraestructura Social Municipal</w:t>
            </w:r>
          </w:p>
        </w:tc>
        <w:tc>
          <w:tcPr>
            <w:tcW w:w="1985" w:type="dxa"/>
            <w:tcBorders>
              <w:top w:val="nil"/>
              <w:left w:val="nil"/>
              <w:bottom w:val="single" w:sz="4" w:space="0" w:color="auto"/>
              <w:right w:val="single" w:sz="4" w:space="0" w:color="auto"/>
            </w:tcBorders>
            <w:shd w:val="clear" w:color="auto" w:fill="auto"/>
            <w:vAlign w:val="center"/>
            <w:hideMark/>
          </w:tcPr>
          <w:p w14:paraId="6199299B"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331,455,037.00</w:t>
            </w:r>
          </w:p>
        </w:tc>
        <w:tc>
          <w:tcPr>
            <w:tcW w:w="2119" w:type="dxa"/>
            <w:tcBorders>
              <w:top w:val="nil"/>
              <w:left w:val="nil"/>
              <w:bottom w:val="nil"/>
              <w:right w:val="nil"/>
            </w:tcBorders>
            <w:shd w:val="clear" w:color="000000" w:fill="FFFFFF"/>
            <w:noWrap/>
            <w:vAlign w:val="bottom"/>
            <w:hideMark/>
          </w:tcPr>
          <w:p w14:paraId="4BDDF840"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1D897A08"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3E1B4306"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4C9196DF" w14:textId="77777777" w:rsidTr="00711D81">
        <w:trPr>
          <w:trHeight w:val="50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5800E84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auto" w:fill="auto"/>
            <w:noWrap/>
            <w:vAlign w:val="center"/>
            <w:hideMark/>
          </w:tcPr>
          <w:p w14:paraId="35DC624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62B43B1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8.82.2</w:t>
            </w:r>
          </w:p>
        </w:tc>
        <w:tc>
          <w:tcPr>
            <w:tcW w:w="292" w:type="dxa"/>
            <w:gridSpan w:val="5"/>
            <w:tcBorders>
              <w:top w:val="single" w:sz="4" w:space="0" w:color="auto"/>
              <w:left w:val="nil"/>
              <w:bottom w:val="single" w:sz="4" w:space="0" w:color="auto"/>
              <w:right w:val="nil"/>
            </w:tcBorders>
            <w:shd w:val="clear" w:color="auto" w:fill="auto"/>
            <w:noWrap/>
            <w:vAlign w:val="center"/>
            <w:hideMark/>
          </w:tcPr>
          <w:p w14:paraId="374C3C7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BFC1" w14:textId="77777777" w:rsidR="00622183" w:rsidRPr="00622183" w:rsidRDefault="00622183" w:rsidP="008B5FD9">
            <w:pPr>
              <w:ind w:left="706" w:firstLineChars="47" w:firstLine="94"/>
              <w:rPr>
                <w:rFonts w:ascii="Century Gothic" w:hAnsi="Century Gothic" w:cs="Arial"/>
                <w:color w:val="000000"/>
                <w:sz w:val="20"/>
                <w:szCs w:val="20"/>
              </w:rPr>
            </w:pPr>
            <w:r w:rsidRPr="00622183">
              <w:rPr>
                <w:rFonts w:ascii="Century Gothic" w:hAnsi="Century Gothic" w:cs="Arial"/>
                <w:color w:val="000000"/>
                <w:sz w:val="20"/>
                <w:szCs w:val="20"/>
              </w:rPr>
              <w:t>Fondo de Aportaciones para el Fortalecimiento de los Municipios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43F686"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887,685,410.00</w:t>
            </w:r>
          </w:p>
        </w:tc>
        <w:tc>
          <w:tcPr>
            <w:tcW w:w="2119" w:type="dxa"/>
            <w:tcBorders>
              <w:top w:val="nil"/>
              <w:left w:val="nil"/>
              <w:bottom w:val="nil"/>
              <w:right w:val="nil"/>
            </w:tcBorders>
            <w:shd w:val="clear" w:color="000000" w:fill="FFFFFF"/>
            <w:noWrap/>
            <w:vAlign w:val="bottom"/>
            <w:hideMark/>
          </w:tcPr>
          <w:p w14:paraId="70556159"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16848F0B"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76704846"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364384EA" w14:textId="77777777" w:rsidTr="008476C2">
        <w:trPr>
          <w:trHeight w:val="231"/>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855C32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5D2C765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0DC5239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EF39AA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42817627"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Convenios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B9E7C73"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0A193028"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0359230F"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0DA2B697"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392ACFAE"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74ED87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06D3A78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00CD918D"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8.83.1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69557C9A"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A0A7F"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Con la Federación o el Estado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3917451"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1E281A86"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038E4B05"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04E0A51C"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6DACB7C5" w14:textId="77777777" w:rsidTr="002F4FE3">
        <w:trPr>
          <w:trHeight w:val="172"/>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3A6E1C0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539" w:type="dxa"/>
            <w:gridSpan w:val="10"/>
            <w:tcBorders>
              <w:top w:val="single" w:sz="4" w:space="0" w:color="auto"/>
              <w:left w:val="nil"/>
              <w:bottom w:val="single" w:sz="4" w:space="0" w:color="auto"/>
              <w:right w:val="nil"/>
            </w:tcBorders>
            <w:shd w:val="clear" w:color="000000" w:fill="FFFFFF"/>
            <w:noWrap/>
            <w:vAlign w:val="center"/>
          </w:tcPr>
          <w:p w14:paraId="2D352B61"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8.84</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6BCDF9FC"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Incentivos Derivados de la Colaboración Fiscal</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7FC18E7"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16,492,289.00</w:t>
            </w:r>
          </w:p>
        </w:tc>
        <w:tc>
          <w:tcPr>
            <w:tcW w:w="2119" w:type="dxa"/>
            <w:tcBorders>
              <w:top w:val="nil"/>
              <w:left w:val="nil"/>
              <w:bottom w:val="nil"/>
              <w:right w:val="nil"/>
            </w:tcBorders>
            <w:shd w:val="clear" w:color="000000" w:fill="FFFFFF"/>
            <w:noWrap/>
            <w:vAlign w:val="bottom"/>
          </w:tcPr>
          <w:p w14:paraId="7D544688" w14:textId="77777777" w:rsidR="00622183" w:rsidRPr="00622183" w:rsidRDefault="00622183" w:rsidP="00622183">
            <w:pPr>
              <w:rPr>
                <w:rFonts w:ascii="Century Gothic" w:hAnsi="Century Gothic" w:cs="Arial"/>
                <w:b/>
                <w:bCs/>
                <w:color w:val="000000"/>
                <w:sz w:val="20"/>
                <w:szCs w:val="20"/>
              </w:rPr>
            </w:pPr>
          </w:p>
        </w:tc>
        <w:tc>
          <w:tcPr>
            <w:tcW w:w="1808" w:type="dxa"/>
            <w:tcBorders>
              <w:top w:val="nil"/>
              <w:left w:val="nil"/>
              <w:bottom w:val="nil"/>
              <w:right w:val="nil"/>
            </w:tcBorders>
            <w:shd w:val="clear" w:color="000000" w:fill="FFFFFF"/>
            <w:noWrap/>
            <w:vAlign w:val="center"/>
          </w:tcPr>
          <w:p w14:paraId="2522CFD6"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438C051B" w14:textId="77777777" w:rsidR="00622183" w:rsidRPr="00622183" w:rsidRDefault="00622183" w:rsidP="00622183">
            <w:pPr>
              <w:rPr>
                <w:rFonts w:ascii="Century Gothic" w:hAnsi="Century Gothic" w:cs="Arial"/>
                <w:color w:val="000000"/>
                <w:sz w:val="20"/>
                <w:szCs w:val="20"/>
                <w:highlight w:val="yellow"/>
              </w:rPr>
            </w:pPr>
          </w:p>
        </w:tc>
      </w:tr>
      <w:tr w:rsidR="00622183" w:rsidRPr="00622183" w14:paraId="132F26B9"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1612EE0A" w14:textId="77777777" w:rsidR="00622183" w:rsidRPr="00622183" w:rsidRDefault="00622183" w:rsidP="00622183">
            <w:pPr>
              <w:jc w:val="center"/>
              <w:rPr>
                <w:rFonts w:ascii="Century Gothic" w:hAnsi="Century Gothic" w:cs="Arial"/>
                <w:color w:val="000000"/>
                <w:sz w:val="20"/>
                <w:szCs w:val="20"/>
              </w:rPr>
            </w:pPr>
          </w:p>
        </w:tc>
        <w:tc>
          <w:tcPr>
            <w:tcW w:w="573" w:type="dxa"/>
            <w:gridSpan w:val="2"/>
            <w:tcBorders>
              <w:top w:val="single" w:sz="4" w:space="0" w:color="auto"/>
              <w:left w:val="nil"/>
              <w:bottom w:val="single" w:sz="4" w:space="0" w:color="auto"/>
            </w:tcBorders>
            <w:shd w:val="clear" w:color="000000" w:fill="FFFFFF"/>
            <w:noWrap/>
            <w:vAlign w:val="center"/>
          </w:tcPr>
          <w:p w14:paraId="6F42B7A4" w14:textId="77777777" w:rsidR="00622183" w:rsidRPr="00622183" w:rsidRDefault="00622183" w:rsidP="00622183">
            <w:pPr>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right w:val="nil"/>
            </w:tcBorders>
            <w:shd w:val="clear" w:color="000000" w:fill="FFFFFF"/>
            <w:noWrap/>
          </w:tcPr>
          <w:p w14:paraId="6D8C0FC1" w14:textId="77777777" w:rsidR="00622183" w:rsidRPr="00622183" w:rsidRDefault="00622183" w:rsidP="00622183">
            <w:pPr>
              <w:rPr>
                <w:rFonts w:ascii="Century Gothic" w:hAnsi="Century Gothic"/>
                <w:sz w:val="20"/>
                <w:szCs w:val="20"/>
              </w:rPr>
            </w:pPr>
            <w:r w:rsidRPr="00622183">
              <w:rPr>
                <w:rFonts w:ascii="Century Gothic" w:hAnsi="Century Gothic" w:cs="Arial"/>
                <w:color w:val="000000"/>
                <w:sz w:val="20"/>
                <w:szCs w:val="20"/>
              </w:rPr>
              <w:t>8.84.1</w:t>
            </w:r>
          </w:p>
        </w:tc>
        <w:tc>
          <w:tcPr>
            <w:tcW w:w="292" w:type="dxa"/>
            <w:gridSpan w:val="5"/>
            <w:tcBorders>
              <w:top w:val="single" w:sz="4" w:space="0" w:color="auto"/>
              <w:left w:val="nil"/>
              <w:bottom w:val="single" w:sz="4" w:space="0" w:color="auto"/>
              <w:right w:val="nil"/>
            </w:tcBorders>
            <w:shd w:val="clear" w:color="000000" w:fill="FFFFFF"/>
            <w:noWrap/>
            <w:vAlign w:val="center"/>
          </w:tcPr>
          <w:p w14:paraId="31453EA6"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4881308F"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1F30B804"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13,597,999.00</w:t>
            </w:r>
          </w:p>
        </w:tc>
        <w:tc>
          <w:tcPr>
            <w:tcW w:w="2119" w:type="dxa"/>
            <w:tcBorders>
              <w:top w:val="nil"/>
              <w:left w:val="nil"/>
              <w:bottom w:val="nil"/>
              <w:right w:val="nil"/>
            </w:tcBorders>
            <w:shd w:val="clear" w:color="000000" w:fill="FFFFFF"/>
            <w:noWrap/>
            <w:vAlign w:val="bottom"/>
          </w:tcPr>
          <w:p w14:paraId="2B1031AB" w14:textId="77777777" w:rsidR="00622183" w:rsidRPr="00622183" w:rsidRDefault="00622183" w:rsidP="00622183">
            <w:pPr>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274E3A26"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7F199326" w14:textId="77777777" w:rsidR="00622183" w:rsidRPr="00622183" w:rsidRDefault="00622183" w:rsidP="00622183">
            <w:pPr>
              <w:rPr>
                <w:rFonts w:ascii="Century Gothic" w:hAnsi="Century Gothic" w:cs="Arial"/>
                <w:color w:val="000000"/>
                <w:sz w:val="20"/>
                <w:szCs w:val="20"/>
                <w:highlight w:val="yellow"/>
              </w:rPr>
            </w:pPr>
          </w:p>
        </w:tc>
      </w:tr>
      <w:tr w:rsidR="00622183" w:rsidRPr="00622183" w14:paraId="7294159F" w14:textId="77777777" w:rsidTr="00711D81">
        <w:trPr>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12ED3BE2" w14:textId="77777777" w:rsidR="00622183" w:rsidRPr="00622183" w:rsidRDefault="00622183" w:rsidP="00622183">
            <w:pPr>
              <w:jc w:val="center"/>
              <w:rPr>
                <w:rFonts w:ascii="Century Gothic" w:hAnsi="Century Gothic" w:cs="Arial"/>
                <w:color w:val="000000"/>
                <w:sz w:val="20"/>
                <w:szCs w:val="20"/>
              </w:rPr>
            </w:pPr>
          </w:p>
        </w:tc>
        <w:tc>
          <w:tcPr>
            <w:tcW w:w="573" w:type="dxa"/>
            <w:gridSpan w:val="2"/>
            <w:tcBorders>
              <w:top w:val="single" w:sz="4" w:space="0" w:color="auto"/>
              <w:left w:val="nil"/>
              <w:bottom w:val="single" w:sz="4" w:space="0" w:color="auto"/>
            </w:tcBorders>
            <w:shd w:val="clear" w:color="000000" w:fill="FFFFFF"/>
            <w:noWrap/>
            <w:vAlign w:val="center"/>
          </w:tcPr>
          <w:p w14:paraId="321F1B2E" w14:textId="77777777" w:rsidR="00622183" w:rsidRPr="00622183" w:rsidRDefault="00622183" w:rsidP="00622183">
            <w:pPr>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right w:val="nil"/>
            </w:tcBorders>
            <w:shd w:val="clear" w:color="000000" w:fill="FFFFFF"/>
            <w:noWrap/>
          </w:tcPr>
          <w:p w14:paraId="6E627186" w14:textId="77777777" w:rsidR="00622183" w:rsidRPr="00622183" w:rsidRDefault="00622183" w:rsidP="00622183">
            <w:pPr>
              <w:rPr>
                <w:rFonts w:ascii="Century Gothic" w:hAnsi="Century Gothic"/>
                <w:sz w:val="20"/>
                <w:szCs w:val="20"/>
              </w:rPr>
            </w:pPr>
            <w:r w:rsidRPr="00622183">
              <w:rPr>
                <w:rFonts w:ascii="Century Gothic" w:hAnsi="Century Gothic" w:cs="Arial"/>
                <w:color w:val="000000"/>
                <w:sz w:val="20"/>
                <w:szCs w:val="20"/>
              </w:rPr>
              <w:t>8.84.2</w:t>
            </w:r>
          </w:p>
        </w:tc>
        <w:tc>
          <w:tcPr>
            <w:tcW w:w="292" w:type="dxa"/>
            <w:gridSpan w:val="5"/>
            <w:tcBorders>
              <w:top w:val="single" w:sz="4" w:space="0" w:color="auto"/>
              <w:left w:val="nil"/>
              <w:bottom w:val="single" w:sz="4" w:space="0" w:color="auto"/>
              <w:right w:val="nil"/>
            </w:tcBorders>
            <w:shd w:val="clear" w:color="000000" w:fill="FFFFFF"/>
            <w:noWrap/>
            <w:vAlign w:val="center"/>
          </w:tcPr>
          <w:p w14:paraId="51AA1C43"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060B167A" w14:textId="77777777" w:rsidR="00622183" w:rsidRPr="00622183" w:rsidRDefault="00622183" w:rsidP="00622183">
            <w:pPr>
              <w:ind w:left="675"/>
              <w:rPr>
                <w:rFonts w:ascii="Century Gothic" w:hAnsi="Century Gothic" w:cs="Arial"/>
                <w:color w:val="000000"/>
                <w:sz w:val="20"/>
                <w:szCs w:val="20"/>
              </w:rPr>
            </w:pPr>
            <w:r w:rsidRPr="00622183">
              <w:rPr>
                <w:rFonts w:ascii="Century Gothic" w:hAnsi="Century Gothic" w:cs="Arial"/>
                <w:color w:val="000000"/>
                <w:sz w:val="20"/>
                <w:szCs w:val="20"/>
              </w:rPr>
              <w:t>Fondo de compensación del 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7269FB84"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2,894,290.00</w:t>
            </w:r>
          </w:p>
        </w:tc>
        <w:tc>
          <w:tcPr>
            <w:tcW w:w="2119" w:type="dxa"/>
            <w:tcBorders>
              <w:top w:val="nil"/>
              <w:left w:val="nil"/>
              <w:bottom w:val="nil"/>
              <w:right w:val="nil"/>
            </w:tcBorders>
            <w:shd w:val="clear" w:color="000000" w:fill="FFFFFF"/>
            <w:noWrap/>
            <w:vAlign w:val="bottom"/>
          </w:tcPr>
          <w:p w14:paraId="66E2F5CE" w14:textId="77777777" w:rsidR="00622183" w:rsidRPr="00622183" w:rsidRDefault="00622183" w:rsidP="00622183">
            <w:pPr>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2BFCCD9C"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1C68911F" w14:textId="77777777" w:rsidR="00622183" w:rsidRPr="00622183" w:rsidRDefault="00622183" w:rsidP="00622183">
            <w:pPr>
              <w:rPr>
                <w:rFonts w:ascii="Century Gothic" w:hAnsi="Century Gothic" w:cs="Arial"/>
                <w:color w:val="000000"/>
                <w:sz w:val="20"/>
                <w:szCs w:val="20"/>
                <w:highlight w:val="yellow"/>
              </w:rPr>
            </w:pPr>
          </w:p>
        </w:tc>
      </w:tr>
      <w:tr w:rsidR="00622183" w:rsidRPr="00622183" w14:paraId="07438D42" w14:textId="77777777" w:rsidTr="002F4FE3">
        <w:trPr>
          <w:trHeight w:val="550"/>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360E59EA" w14:textId="77777777" w:rsidR="00622183" w:rsidRPr="00622183" w:rsidRDefault="00622183" w:rsidP="00622183">
            <w:pPr>
              <w:jc w:val="center"/>
              <w:rPr>
                <w:rFonts w:ascii="Century Gothic" w:hAnsi="Century Gothic" w:cs="Arial"/>
                <w:color w:val="000000"/>
                <w:sz w:val="20"/>
                <w:szCs w:val="20"/>
              </w:rPr>
            </w:pPr>
          </w:p>
        </w:tc>
        <w:tc>
          <w:tcPr>
            <w:tcW w:w="573" w:type="dxa"/>
            <w:gridSpan w:val="2"/>
            <w:tcBorders>
              <w:top w:val="single" w:sz="4" w:space="0" w:color="auto"/>
              <w:left w:val="nil"/>
              <w:bottom w:val="single" w:sz="4" w:space="0" w:color="auto"/>
            </w:tcBorders>
            <w:shd w:val="clear" w:color="000000" w:fill="FFFFFF"/>
            <w:noWrap/>
            <w:vAlign w:val="center"/>
          </w:tcPr>
          <w:p w14:paraId="5F9C483D" w14:textId="77777777" w:rsidR="00622183" w:rsidRPr="00622183" w:rsidRDefault="00622183" w:rsidP="00622183">
            <w:pPr>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right w:val="nil"/>
            </w:tcBorders>
            <w:shd w:val="clear" w:color="000000" w:fill="FFFFFF"/>
            <w:noWrap/>
          </w:tcPr>
          <w:p w14:paraId="098C2B06" w14:textId="77777777" w:rsidR="00622183" w:rsidRPr="00622183" w:rsidRDefault="00622183" w:rsidP="00622183">
            <w:pPr>
              <w:rPr>
                <w:rFonts w:ascii="Century Gothic" w:hAnsi="Century Gothic"/>
                <w:sz w:val="20"/>
                <w:szCs w:val="20"/>
              </w:rPr>
            </w:pPr>
            <w:r w:rsidRPr="00622183">
              <w:rPr>
                <w:rFonts w:ascii="Century Gothic" w:hAnsi="Century Gothic" w:cs="Arial"/>
                <w:color w:val="000000"/>
                <w:sz w:val="20"/>
                <w:szCs w:val="20"/>
              </w:rPr>
              <w:t>8.84.3</w:t>
            </w:r>
          </w:p>
        </w:tc>
        <w:tc>
          <w:tcPr>
            <w:tcW w:w="292" w:type="dxa"/>
            <w:gridSpan w:val="5"/>
            <w:tcBorders>
              <w:top w:val="single" w:sz="4" w:space="0" w:color="auto"/>
              <w:left w:val="nil"/>
              <w:bottom w:val="single" w:sz="4" w:space="0" w:color="auto"/>
              <w:right w:val="nil"/>
            </w:tcBorders>
            <w:shd w:val="clear" w:color="000000" w:fill="FFFFFF"/>
            <w:noWrap/>
            <w:vAlign w:val="center"/>
          </w:tcPr>
          <w:p w14:paraId="615B3701" w14:textId="77777777" w:rsidR="00622183" w:rsidRPr="00622183" w:rsidRDefault="00622183" w:rsidP="00622183">
            <w:pPr>
              <w:jc w:val="center"/>
              <w:rPr>
                <w:rFonts w:ascii="Century Gothic" w:hAnsi="Century Gothic" w:cs="Arial"/>
                <w:color w:val="000000"/>
                <w:sz w:val="20"/>
                <w:szCs w:val="20"/>
              </w:rPr>
            </w:pPr>
          </w:p>
        </w:tc>
        <w:tc>
          <w:tcPr>
            <w:tcW w:w="5443" w:type="dxa"/>
            <w:tcBorders>
              <w:top w:val="single" w:sz="4" w:space="0" w:color="auto"/>
              <w:left w:val="single" w:sz="4" w:space="0" w:color="auto"/>
              <w:bottom w:val="single" w:sz="4" w:space="0" w:color="auto"/>
              <w:right w:val="single" w:sz="4" w:space="0" w:color="auto"/>
            </w:tcBorders>
            <w:shd w:val="clear" w:color="000000" w:fill="FFFFFF"/>
            <w:vAlign w:val="center"/>
          </w:tcPr>
          <w:p w14:paraId="035A198D" w14:textId="77777777" w:rsidR="00622183" w:rsidRPr="00622183" w:rsidRDefault="00622183" w:rsidP="002F4FE3">
            <w:pPr>
              <w:ind w:left="675"/>
              <w:rPr>
                <w:rFonts w:ascii="Century Gothic" w:hAnsi="Century Gothic" w:cs="Arial"/>
                <w:color w:val="000000"/>
                <w:sz w:val="20"/>
                <w:szCs w:val="20"/>
              </w:rPr>
            </w:pPr>
            <w:r w:rsidRPr="00622183">
              <w:rPr>
                <w:rFonts w:ascii="Century Gothic" w:hAnsi="Century Gothic" w:cs="Arial"/>
                <w:color w:val="000000"/>
                <w:sz w:val="20"/>
                <w:szCs w:val="20"/>
              </w:rPr>
              <w:t>Multas impuestas por autoridades federales, no fiscales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3292F730"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tcPr>
          <w:p w14:paraId="4B21B26C" w14:textId="77777777" w:rsidR="00622183" w:rsidRPr="00622183" w:rsidRDefault="00622183" w:rsidP="00622183">
            <w:pPr>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66C6A5BC"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6DD10897" w14:textId="77777777" w:rsidR="00622183" w:rsidRPr="00622183" w:rsidRDefault="00622183" w:rsidP="00622183">
            <w:pPr>
              <w:rPr>
                <w:rFonts w:ascii="Century Gothic" w:hAnsi="Century Gothic" w:cs="Arial"/>
                <w:color w:val="000000"/>
                <w:sz w:val="20"/>
                <w:szCs w:val="20"/>
                <w:highlight w:val="yellow"/>
              </w:rPr>
            </w:pPr>
          </w:p>
        </w:tc>
      </w:tr>
      <w:tr w:rsidR="00622183" w:rsidRPr="00622183" w14:paraId="436F03CF" w14:textId="77777777" w:rsidTr="002F4FE3">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58ECEF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2A6466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0FE79624"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4277A9D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A5606"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Transferencias, Asignaciones, Subsidios y Subvenciones, y Pensiones y Jubilaciones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E82E645"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1EC8A07D"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11C19076"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49CFC96C"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655977C9" w14:textId="77777777" w:rsidTr="002F4FE3">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4F1F24B"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20E8F5C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4296E3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4752FA8"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7EB22269" w14:textId="77777777" w:rsidR="00622183" w:rsidRPr="00622183" w:rsidRDefault="00622183" w:rsidP="00622183">
            <w:pPr>
              <w:ind w:left="391"/>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Transferencias y Asignaciones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2DF02F2"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1080A781"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32A6AC12"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3F240ED3"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3E4AD506"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45550A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8031EEF"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3AC686A0"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9.91.1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6D276CC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43701"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Transferencias y Asignaciones</w:t>
            </w:r>
          </w:p>
        </w:tc>
        <w:tc>
          <w:tcPr>
            <w:tcW w:w="1985" w:type="dxa"/>
            <w:tcBorders>
              <w:top w:val="nil"/>
              <w:left w:val="nil"/>
              <w:bottom w:val="single" w:sz="4" w:space="0" w:color="auto"/>
              <w:right w:val="single" w:sz="4" w:space="0" w:color="auto"/>
            </w:tcBorders>
            <w:shd w:val="clear" w:color="000000" w:fill="FFFFFF"/>
            <w:vAlign w:val="center"/>
            <w:hideMark/>
          </w:tcPr>
          <w:p w14:paraId="173EE3D4"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62B6F3E9"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1FB81ED1"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7583045A"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2F4B59A9" w14:textId="77777777" w:rsidTr="00622183">
        <w:trPr>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7DB296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0DD08002"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12CB7E8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3C2DF69"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0601801C"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Subsidios y Subvenciones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29C7829"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47BA6308"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54761534"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511860EE"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3681CFE7"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8BB8201"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C7769DB"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1C24DC6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9.93.1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4D27960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3A978"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Subsidios y Subvenciones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1791E09"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5E821703"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3FB9B378"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5226D337"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37D9A2AB" w14:textId="77777777" w:rsidTr="00622183">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D11B27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1AF8B8D5"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9.95</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52D773EE"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E87664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1B6B6C17"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 xml:space="preserve">Pensiones y Jubilaciones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31E6DF9"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416DA51A"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2663A067"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570D649C"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3AE19E38" w14:textId="77777777" w:rsidTr="00622183">
        <w:trPr>
          <w:trHeight w:val="225"/>
        </w:trPr>
        <w:tc>
          <w:tcPr>
            <w:tcW w:w="308" w:type="dxa"/>
            <w:gridSpan w:val="2"/>
            <w:tcBorders>
              <w:top w:val="nil"/>
              <w:left w:val="single" w:sz="4" w:space="0" w:color="auto"/>
              <w:bottom w:val="single" w:sz="4" w:space="0" w:color="auto"/>
            </w:tcBorders>
            <w:shd w:val="clear" w:color="000000" w:fill="FFFFFF"/>
            <w:noWrap/>
            <w:vAlign w:val="center"/>
            <w:hideMark/>
          </w:tcPr>
          <w:p w14:paraId="3342467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73" w:type="dxa"/>
            <w:gridSpan w:val="2"/>
            <w:tcBorders>
              <w:top w:val="nil"/>
              <w:bottom w:val="single" w:sz="4" w:space="0" w:color="auto"/>
            </w:tcBorders>
            <w:shd w:val="clear" w:color="000000" w:fill="FFFFFF"/>
            <w:noWrap/>
            <w:vAlign w:val="center"/>
            <w:hideMark/>
          </w:tcPr>
          <w:p w14:paraId="10966D52"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nil"/>
              <w:left w:val="nil"/>
              <w:bottom w:val="nil"/>
              <w:right w:val="nil"/>
            </w:tcBorders>
            <w:shd w:val="clear" w:color="000000" w:fill="FFFFFF"/>
            <w:noWrap/>
            <w:vAlign w:val="center"/>
            <w:hideMark/>
          </w:tcPr>
          <w:p w14:paraId="75ECA2B3"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9.95.1</w:t>
            </w:r>
          </w:p>
        </w:tc>
        <w:tc>
          <w:tcPr>
            <w:tcW w:w="292" w:type="dxa"/>
            <w:gridSpan w:val="5"/>
            <w:tcBorders>
              <w:top w:val="nil"/>
              <w:left w:val="nil"/>
              <w:bottom w:val="nil"/>
              <w:right w:val="nil"/>
            </w:tcBorders>
            <w:shd w:val="clear" w:color="000000" w:fill="FFFFFF"/>
            <w:noWrap/>
            <w:vAlign w:val="center"/>
            <w:hideMark/>
          </w:tcPr>
          <w:p w14:paraId="122AAAE9"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09EB661E" w14:textId="77777777" w:rsidR="00622183" w:rsidRPr="00622183" w:rsidRDefault="00622183" w:rsidP="00622183">
            <w:pPr>
              <w:ind w:firstLineChars="400" w:firstLine="800"/>
              <w:rPr>
                <w:rFonts w:ascii="Century Gothic" w:hAnsi="Century Gothic" w:cs="Arial"/>
                <w:color w:val="000000"/>
                <w:sz w:val="20"/>
                <w:szCs w:val="20"/>
              </w:rPr>
            </w:pPr>
            <w:r w:rsidRPr="00622183">
              <w:rPr>
                <w:rFonts w:ascii="Century Gothic" w:hAnsi="Century Gothic" w:cs="Arial"/>
                <w:color w:val="000000"/>
                <w:sz w:val="20"/>
                <w:szCs w:val="20"/>
              </w:rPr>
              <w:t xml:space="preserve">Pensiones y Jubilaciones </w:t>
            </w:r>
          </w:p>
        </w:tc>
        <w:tc>
          <w:tcPr>
            <w:tcW w:w="1985" w:type="dxa"/>
            <w:tcBorders>
              <w:top w:val="nil"/>
              <w:left w:val="nil"/>
              <w:bottom w:val="single" w:sz="4" w:space="0" w:color="auto"/>
              <w:right w:val="single" w:sz="4" w:space="0" w:color="auto"/>
            </w:tcBorders>
            <w:shd w:val="clear" w:color="000000" w:fill="FFFFFF"/>
            <w:vAlign w:val="center"/>
            <w:hideMark/>
          </w:tcPr>
          <w:p w14:paraId="26B94C97"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2DBBFF78"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2044646E"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7ACD8E86"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27D1620E" w14:textId="77777777" w:rsidTr="00622183">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C7FA7C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8546A8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698803AD"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2201F1F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D7790"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Ingresos derivados de Financiamientos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CD0A46D" w14:textId="37809D45" w:rsidR="00622183" w:rsidRPr="00622183" w:rsidRDefault="00D00C08" w:rsidP="00622183">
            <w:pPr>
              <w:jc w:val="right"/>
              <w:rPr>
                <w:rFonts w:ascii="Century Gothic" w:hAnsi="Century Gothic" w:cs="Arial"/>
                <w:b/>
                <w:bCs/>
                <w:color w:val="000000"/>
                <w:sz w:val="20"/>
                <w:szCs w:val="20"/>
              </w:rPr>
            </w:pPr>
            <w:r>
              <w:rPr>
                <w:rFonts w:ascii="Century Gothic" w:hAnsi="Century Gothic" w:cs="Arial"/>
                <w:b/>
                <w:bCs/>
                <w:color w:val="000000"/>
                <w:sz w:val="20"/>
                <w:szCs w:val="20"/>
              </w:rPr>
              <w:t>180,00</w:t>
            </w:r>
            <w:r w:rsidR="00622183" w:rsidRPr="00622183">
              <w:rPr>
                <w:rFonts w:ascii="Century Gothic" w:hAnsi="Century Gothic" w:cs="Arial"/>
                <w:b/>
                <w:bCs/>
                <w:color w:val="000000"/>
                <w:sz w:val="20"/>
                <w:szCs w:val="20"/>
              </w:rPr>
              <w:t>0</w:t>
            </w:r>
            <w:r>
              <w:rPr>
                <w:rFonts w:ascii="Century Gothic" w:hAnsi="Century Gothic" w:cs="Arial"/>
                <w:b/>
                <w:bCs/>
                <w:color w:val="000000"/>
                <w:sz w:val="20"/>
                <w:szCs w:val="20"/>
              </w:rPr>
              <w:t>,000</w:t>
            </w:r>
            <w:r w:rsidR="00622183" w:rsidRPr="00622183">
              <w:rPr>
                <w:rFonts w:ascii="Century Gothic" w:hAnsi="Century Gothic" w:cs="Arial"/>
                <w:b/>
                <w:bCs/>
                <w:color w:val="000000"/>
                <w:sz w:val="20"/>
                <w:szCs w:val="20"/>
              </w:rPr>
              <w:t>.00</w:t>
            </w:r>
          </w:p>
        </w:tc>
        <w:tc>
          <w:tcPr>
            <w:tcW w:w="2119" w:type="dxa"/>
            <w:tcBorders>
              <w:top w:val="nil"/>
              <w:left w:val="nil"/>
              <w:bottom w:val="nil"/>
              <w:right w:val="nil"/>
            </w:tcBorders>
            <w:shd w:val="clear" w:color="000000" w:fill="FFFFFF"/>
            <w:noWrap/>
            <w:vAlign w:val="bottom"/>
            <w:hideMark/>
          </w:tcPr>
          <w:p w14:paraId="6B40F6FC"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36501876"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39C72489"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6575DD37" w14:textId="77777777" w:rsidTr="00622183">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6AB751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1AB81AE6"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3ECA2BA"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82B83C0"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auto" w:fill="FFFFFF"/>
            <w:vAlign w:val="center"/>
            <w:hideMark/>
          </w:tcPr>
          <w:p w14:paraId="486A2FD8"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Endeudamiento interno</w:t>
            </w:r>
          </w:p>
        </w:tc>
        <w:tc>
          <w:tcPr>
            <w:tcW w:w="1985" w:type="dxa"/>
            <w:tcBorders>
              <w:top w:val="nil"/>
              <w:left w:val="nil"/>
              <w:bottom w:val="single" w:sz="4" w:space="0" w:color="auto"/>
              <w:right w:val="single" w:sz="4" w:space="0" w:color="auto"/>
            </w:tcBorders>
            <w:shd w:val="clear" w:color="000000" w:fill="FFFFFF"/>
            <w:vAlign w:val="center"/>
            <w:hideMark/>
          </w:tcPr>
          <w:p w14:paraId="2CBA5C2B"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046EAA47" w14:textId="77777777" w:rsidR="00622183" w:rsidRPr="00622183" w:rsidRDefault="00622183" w:rsidP="00622183">
            <w:pP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2487124D"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6CD5E9C3" w14:textId="77777777" w:rsidR="00622183" w:rsidRPr="00622183" w:rsidRDefault="00622183" w:rsidP="00622183">
            <w:pPr>
              <w:rPr>
                <w:rFonts w:ascii="Century Gothic" w:hAnsi="Century Gothic" w:cs="Arial"/>
                <w:b/>
                <w:bCs/>
                <w:color w:val="000000"/>
                <w:sz w:val="20"/>
                <w:szCs w:val="20"/>
                <w:highlight w:val="yellow"/>
              </w:rPr>
            </w:pPr>
            <w:r w:rsidRPr="00622183">
              <w:rPr>
                <w:rFonts w:ascii="Century Gothic" w:hAnsi="Century Gothic" w:cs="Arial"/>
                <w:b/>
                <w:bCs/>
                <w:color w:val="000000"/>
                <w:sz w:val="20"/>
                <w:szCs w:val="20"/>
                <w:highlight w:val="yellow"/>
              </w:rPr>
              <w:t> </w:t>
            </w:r>
          </w:p>
        </w:tc>
      </w:tr>
      <w:tr w:rsidR="00622183" w:rsidRPr="00622183" w14:paraId="76325520"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5B47F16"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lastRenderedPageBreak/>
              <w:t> </w:t>
            </w:r>
          </w:p>
        </w:tc>
        <w:tc>
          <w:tcPr>
            <w:tcW w:w="573" w:type="dxa"/>
            <w:gridSpan w:val="2"/>
            <w:tcBorders>
              <w:top w:val="single" w:sz="4" w:space="0" w:color="auto"/>
              <w:bottom w:val="single" w:sz="4" w:space="0" w:color="auto"/>
            </w:tcBorders>
            <w:shd w:val="clear" w:color="000000" w:fill="FFFFFF"/>
            <w:noWrap/>
            <w:vAlign w:val="center"/>
            <w:hideMark/>
          </w:tcPr>
          <w:p w14:paraId="287C75B7"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tcBorders>
            <w:shd w:val="clear" w:color="000000" w:fill="FFFFFF"/>
            <w:noWrap/>
            <w:vAlign w:val="center"/>
            <w:hideMark/>
          </w:tcPr>
          <w:p w14:paraId="49BCB7B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0.01.1</w:t>
            </w:r>
          </w:p>
        </w:tc>
        <w:tc>
          <w:tcPr>
            <w:tcW w:w="292" w:type="dxa"/>
            <w:gridSpan w:val="5"/>
            <w:tcBorders>
              <w:top w:val="single" w:sz="4" w:space="0" w:color="auto"/>
              <w:bottom w:val="single" w:sz="4" w:space="0" w:color="auto"/>
              <w:right w:val="single" w:sz="4" w:space="0" w:color="auto"/>
            </w:tcBorders>
            <w:shd w:val="clear" w:color="000000" w:fill="FFFFFF"/>
            <w:noWrap/>
            <w:vAlign w:val="center"/>
            <w:hideMark/>
          </w:tcPr>
          <w:p w14:paraId="67E1815C"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C8CFF" w14:textId="77777777" w:rsidR="00622183" w:rsidRPr="00622183" w:rsidRDefault="00622183" w:rsidP="00622183">
            <w:pPr>
              <w:ind w:firstLineChars="200" w:firstLine="400"/>
              <w:rPr>
                <w:rFonts w:ascii="Century Gothic" w:hAnsi="Century Gothic" w:cs="Arial"/>
                <w:color w:val="000000"/>
                <w:sz w:val="20"/>
                <w:szCs w:val="20"/>
              </w:rPr>
            </w:pPr>
            <w:r w:rsidRPr="00622183">
              <w:rPr>
                <w:rFonts w:ascii="Century Gothic" w:hAnsi="Century Gothic" w:cs="Arial"/>
                <w:color w:val="000000"/>
                <w:sz w:val="20"/>
                <w:szCs w:val="20"/>
              </w:rPr>
              <w:t xml:space="preserve">         Endeudamiento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A0607"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283609E5" w14:textId="77777777" w:rsidR="00622183" w:rsidRPr="00622183" w:rsidRDefault="00622183" w:rsidP="00622183">
            <w:pPr>
              <w:rPr>
                <w:rFonts w:ascii="Century Gothic" w:hAnsi="Century Gothic" w:cs="Arial"/>
                <w:color w:val="000000"/>
                <w:sz w:val="20"/>
                <w:szCs w:val="20"/>
              </w:rPr>
            </w:pPr>
            <w:r w:rsidRPr="00622183">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3C265761"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14:paraId="25F2FF21" w14:textId="77777777" w:rsidR="00622183" w:rsidRPr="00622183" w:rsidRDefault="00622183" w:rsidP="00622183">
            <w:pPr>
              <w:rPr>
                <w:rFonts w:ascii="Century Gothic" w:hAnsi="Century Gothic" w:cs="Arial"/>
                <w:color w:val="000000"/>
                <w:sz w:val="20"/>
                <w:szCs w:val="20"/>
                <w:highlight w:val="yellow"/>
              </w:rPr>
            </w:pPr>
            <w:r w:rsidRPr="00622183">
              <w:rPr>
                <w:rFonts w:ascii="Century Gothic" w:hAnsi="Century Gothic" w:cs="Arial"/>
                <w:color w:val="000000"/>
                <w:sz w:val="20"/>
                <w:szCs w:val="20"/>
                <w:highlight w:val="yellow"/>
              </w:rPr>
              <w:t> </w:t>
            </w:r>
          </w:p>
        </w:tc>
      </w:tr>
      <w:tr w:rsidR="00622183" w:rsidRPr="00622183" w14:paraId="1C6C70FF"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03F8990D"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tcPr>
          <w:p w14:paraId="731434E7"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0.03</w:t>
            </w:r>
          </w:p>
        </w:tc>
        <w:tc>
          <w:tcPr>
            <w:tcW w:w="674" w:type="dxa"/>
            <w:gridSpan w:val="3"/>
            <w:tcBorders>
              <w:top w:val="single" w:sz="4" w:space="0" w:color="auto"/>
              <w:left w:val="nil"/>
              <w:bottom w:val="single" w:sz="4" w:space="0" w:color="auto"/>
            </w:tcBorders>
            <w:shd w:val="clear" w:color="000000" w:fill="FFFFFF"/>
            <w:noWrap/>
            <w:vAlign w:val="center"/>
          </w:tcPr>
          <w:p w14:paraId="693E700F"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292" w:type="dxa"/>
            <w:gridSpan w:val="5"/>
            <w:tcBorders>
              <w:top w:val="single" w:sz="4" w:space="0" w:color="auto"/>
              <w:bottom w:val="single" w:sz="4" w:space="0" w:color="auto"/>
              <w:right w:val="single" w:sz="4" w:space="0" w:color="auto"/>
            </w:tcBorders>
            <w:shd w:val="clear" w:color="000000" w:fill="FFFFFF"/>
            <w:noWrap/>
            <w:vAlign w:val="center"/>
          </w:tcPr>
          <w:p w14:paraId="1B5DF041" w14:textId="77777777" w:rsidR="00622183" w:rsidRPr="00622183" w:rsidRDefault="00622183" w:rsidP="00622183">
            <w:pPr>
              <w:jc w:val="center"/>
              <w:rPr>
                <w:rFonts w:ascii="Century Gothic" w:hAnsi="Century Gothic" w:cs="Arial"/>
                <w:b/>
                <w:bCs/>
                <w:color w:val="000000"/>
                <w:sz w:val="20"/>
                <w:szCs w:val="20"/>
              </w:rPr>
            </w:pPr>
            <w:r w:rsidRPr="00622183">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14:paraId="7DD6AA4D" w14:textId="77777777" w:rsidR="00622183" w:rsidRPr="00622183" w:rsidRDefault="00622183" w:rsidP="00622183">
            <w:pPr>
              <w:ind w:firstLineChars="200" w:firstLine="402"/>
              <w:rPr>
                <w:rFonts w:ascii="Century Gothic" w:hAnsi="Century Gothic" w:cs="Arial"/>
                <w:b/>
                <w:bCs/>
                <w:color w:val="000000"/>
                <w:sz w:val="20"/>
                <w:szCs w:val="20"/>
              </w:rPr>
            </w:pPr>
            <w:r w:rsidRPr="00622183">
              <w:rPr>
                <w:rFonts w:ascii="Century Gothic" w:hAnsi="Century Gothic" w:cs="Arial"/>
                <w:b/>
                <w:bCs/>
                <w:color w:val="000000"/>
                <w:sz w:val="20"/>
                <w:szCs w:val="20"/>
              </w:rPr>
              <w:t>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F50511F" w14:textId="77777777" w:rsidR="00622183" w:rsidRPr="00622183" w:rsidRDefault="00622183" w:rsidP="00622183">
            <w:pPr>
              <w:jc w:val="right"/>
              <w:rPr>
                <w:rFonts w:ascii="Century Gothic" w:hAnsi="Century Gothic" w:cs="Arial"/>
                <w:b/>
                <w:bCs/>
                <w:color w:val="000000"/>
                <w:sz w:val="20"/>
                <w:szCs w:val="20"/>
              </w:rPr>
            </w:pPr>
            <w:r w:rsidRPr="00622183">
              <w:rPr>
                <w:rFonts w:ascii="Century Gothic" w:hAnsi="Century Gothic" w:cs="Arial"/>
                <w:b/>
                <w:bCs/>
                <w:color w:val="000000"/>
                <w:sz w:val="20"/>
                <w:szCs w:val="20"/>
              </w:rPr>
              <w:t>180,000,000.00</w:t>
            </w:r>
          </w:p>
        </w:tc>
        <w:tc>
          <w:tcPr>
            <w:tcW w:w="2119" w:type="dxa"/>
            <w:tcBorders>
              <w:top w:val="nil"/>
              <w:left w:val="nil"/>
              <w:bottom w:val="nil"/>
              <w:right w:val="nil"/>
            </w:tcBorders>
            <w:shd w:val="clear" w:color="000000" w:fill="FFFFFF"/>
            <w:noWrap/>
            <w:vAlign w:val="bottom"/>
          </w:tcPr>
          <w:p w14:paraId="3744E38F" w14:textId="77777777" w:rsidR="00622183" w:rsidRPr="00622183" w:rsidRDefault="00622183" w:rsidP="00622183">
            <w:pPr>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68DAC1DC"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2B4BF7C1" w14:textId="77777777" w:rsidR="00622183" w:rsidRPr="00622183" w:rsidRDefault="00622183" w:rsidP="00622183">
            <w:pPr>
              <w:rPr>
                <w:rFonts w:ascii="Century Gothic" w:hAnsi="Century Gothic" w:cs="Arial"/>
                <w:color w:val="000000"/>
                <w:sz w:val="20"/>
                <w:szCs w:val="20"/>
                <w:highlight w:val="yellow"/>
              </w:rPr>
            </w:pPr>
          </w:p>
        </w:tc>
      </w:tr>
      <w:tr w:rsidR="00622183" w:rsidRPr="00622183" w14:paraId="6B092B7F" w14:textId="77777777" w:rsidTr="0062218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07379DDD" w14:textId="77777777" w:rsidR="00622183" w:rsidRPr="00622183" w:rsidRDefault="00622183" w:rsidP="00622183">
            <w:pPr>
              <w:jc w:val="center"/>
              <w:rPr>
                <w:rFonts w:ascii="Century Gothic" w:hAnsi="Century Gothic" w:cs="Arial"/>
                <w:color w:val="000000"/>
                <w:sz w:val="20"/>
                <w:szCs w:val="20"/>
              </w:rPr>
            </w:pPr>
          </w:p>
        </w:tc>
        <w:tc>
          <w:tcPr>
            <w:tcW w:w="573" w:type="dxa"/>
            <w:gridSpan w:val="2"/>
            <w:tcBorders>
              <w:top w:val="single" w:sz="4" w:space="0" w:color="auto"/>
              <w:bottom w:val="single" w:sz="4" w:space="0" w:color="auto"/>
            </w:tcBorders>
            <w:shd w:val="clear" w:color="000000" w:fill="FFFFFF"/>
            <w:noWrap/>
            <w:vAlign w:val="center"/>
          </w:tcPr>
          <w:p w14:paraId="7BAFD5BD" w14:textId="77777777" w:rsidR="00622183" w:rsidRPr="00622183" w:rsidRDefault="00622183" w:rsidP="00622183">
            <w:pPr>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tcBorders>
            <w:shd w:val="clear" w:color="000000" w:fill="FFFFFF"/>
            <w:noWrap/>
            <w:vAlign w:val="center"/>
          </w:tcPr>
          <w:p w14:paraId="23A7A52E" w14:textId="77777777" w:rsidR="00622183" w:rsidRPr="00622183" w:rsidRDefault="00622183" w:rsidP="00622183">
            <w:pPr>
              <w:jc w:val="center"/>
              <w:rPr>
                <w:rFonts w:ascii="Century Gothic" w:hAnsi="Century Gothic" w:cs="Arial"/>
                <w:color w:val="000000"/>
                <w:sz w:val="20"/>
                <w:szCs w:val="20"/>
              </w:rPr>
            </w:pPr>
            <w:r w:rsidRPr="00622183">
              <w:rPr>
                <w:rFonts w:ascii="Century Gothic" w:hAnsi="Century Gothic" w:cs="Arial"/>
                <w:color w:val="000000"/>
                <w:sz w:val="20"/>
                <w:szCs w:val="20"/>
              </w:rPr>
              <w:t>0.03.1</w:t>
            </w:r>
          </w:p>
        </w:tc>
        <w:tc>
          <w:tcPr>
            <w:tcW w:w="292" w:type="dxa"/>
            <w:gridSpan w:val="5"/>
            <w:tcBorders>
              <w:top w:val="single" w:sz="4" w:space="0" w:color="auto"/>
              <w:bottom w:val="single" w:sz="4" w:space="0" w:color="auto"/>
              <w:right w:val="single" w:sz="4" w:space="0" w:color="auto"/>
            </w:tcBorders>
            <w:shd w:val="clear" w:color="000000" w:fill="FFFFFF"/>
            <w:noWrap/>
            <w:vAlign w:val="center"/>
          </w:tcPr>
          <w:p w14:paraId="71789061" w14:textId="77777777" w:rsidR="00622183" w:rsidRPr="00622183" w:rsidRDefault="00622183" w:rsidP="00622183">
            <w:pPr>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14:paraId="3947BBB2" w14:textId="77777777" w:rsidR="00622183" w:rsidRPr="00622183" w:rsidRDefault="00622183" w:rsidP="00622183">
            <w:pPr>
              <w:ind w:firstLineChars="200" w:firstLine="400"/>
              <w:rPr>
                <w:rFonts w:ascii="Century Gothic" w:hAnsi="Century Gothic" w:cs="Arial"/>
                <w:color w:val="000000"/>
                <w:sz w:val="20"/>
                <w:szCs w:val="20"/>
              </w:rPr>
            </w:pPr>
            <w:r w:rsidRPr="00622183">
              <w:rPr>
                <w:rFonts w:ascii="Century Gothic" w:hAnsi="Century Gothic" w:cs="Arial"/>
                <w:color w:val="000000"/>
                <w:sz w:val="20"/>
                <w:szCs w:val="20"/>
              </w:rPr>
              <w:t xml:space="preserve">        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FF86938" w14:textId="77777777" w:rsidR="00622183" w:rsidRPr="00622183" w:rsidRDefault="00622183" w:rsidP="00622183">
            <w:pPr>
              <w:jc w:val="right"/>
              <w:rPr>
                <w:rFonts w:ascii="Century Gothic" w:hAnsi="Century Gothic" w:cs="Arial"/>
                <w:color w:val="000000"/>
                <w:sz w:val="20"/>
                <w:szCs w:val="20"/>
              </w:rPr>
            </w:pPr>
            <w:r w:rsidRPr="00622183">
              <w:rPr>
                <w:rFonts w:ascii="Century Gothic" w:hAnsi="Century Gothic" w:cs="Arial"/>
                <w:color w:val="000000"/>
                <w:sz w:val="20"/>
                <w:szCs w:val="20"/>
              </w:rPr>
              <w:t>180,000,000.00</w:t>
            </w:r>
          </w:p>
        </w:tc>
        <w:tc>
          <w:tcPr>
            <w:tcW w:w="2119" w:type="dxa"/>
            <w:tcBorders>
              <w:top w:val="nil"/>
              <w:left w:val="nil"/>
              <w:bottom w:val="nil"/>
              <w:right w:val="nil"/>
            </w:tcBorders>
            <w:shd w:val="clear" w:color="000000" w:fill="FFFFFF"/>
            <w:noWrap/>
            <w:vAlign w:val="bottom"/>
          </w:tcPr>
          <w:p w14:paraId="47E93CBF" w14:textId="77777777" w:rsidR="00622183" w:rsidRPr="00622183" w:rsidRDefault="00622183" w:rsidP="00622183">
            <w:pPr>
              <w:rPr>
                <w:rFonts w:ascii="Century Gothic" w:hAnsi="Century Gothic" w:cs="Arial"/>
                <w:color w:val="000000"/>
                <w:sz w:val="20"/>
                <w:szCs w:val="20"/>
                <w:highlight w:val="yellow"/>
              </w:rPr>
            </w:pPr>
          </w:p>
        </w:tc>
        <w:tc>
          <w:tcPr>
            <w:tcW w:w="1808" w:type="dxa"/>
            <w:tcBorders>
              <w:top w:val="nil"/>
              <w:left w:val="nil"/>
              <w:bottom w:val="nil"/>
              <w:right w:val="nil"/>
            </w:tcBorders>
            <w:shd w:val="clear" w:color="000000" w:fill="FFFFFF"/>
            <w:noWrap/>
            <w:vAlign w:val="center"/>
          </w:tcPr>
          <w:p w14:paraId="59CC3617" w14:textId="77777777" w:rsidR="00622183" w:rsidRPr="00622183" w:rsidRDefault="00622183" w:rsidP="00622183">
            <w:pPr>
              <w:rPr>
                <w:rFonts w:ascii="Century Gothic" w:hAnsi="Century Gothic" w:cs="Arial"/>
                <w:color w:val="000000"/>
                <w:sz w:val="20"/>
                <w:szCs w:val="20"/>
                <w:highlight w:val="yellow"/>
              </w:rPr>
            </w:pPr>
          </w:p>
        </w:tc>
        <w:tc>
          <w:tcPr>
            <w:tcW w:w="1608" w:type="dxa"/>
            <w:tcBorders>
              <w:top w:val="nil"/>
              <w:left w:val="nil"/>
              <w:bottom w:val="nil"/>
              <w:right w:val="nil"/>
            </w:tcBorders>
            <w:shd w:val="clear" w:color="000000" w:fill="FFFFFF"/>
            <w:noWrap/>
            <w:vAlign w:val="bottom"/>
          </w:tcPr>
          <w:p w14:paraId="0A43EDDF" w14:textId="77777777" w:rsidR="00622183" w:rsidRPr="00622183" w:rsidRDefault="00622183" w:rsidP="00622183">
            <w:pPr>
              <w:rPr>
                <w:rFonts w:ascii="Century Gothic" w:hAnsi="Century Gothic" w:cs="Arial"/>
                <w:color w:val="000000"/>
                <w:sz w:val="20"/>
                <w:szCs w:val="20"/>
                <w:highlight w:val="yellow"/>
              </w:rPr>
            </w:pPr>
          </w:p>
        </w:tc>
      </w:tr>
      <w:bookmarkEnd w:id="0"/>
    </w:tbl>
    <w:p w14:paraId="59D69CC6" w14:textId="4BD757EC" w:rsidR="00E429DC" w:rsidRDefault="00E429DC" w:rsidP="00E429DC">
      <w:pPr>
        <w:spacing w:line="360" w:lineRule="auto"/>
        <w:rPr>
          <w:rFonts w:ascii="Century Gothic" w:hAnsi="Century Gothic" w:cs="Arial"/>
          <w:snapToGrid w:val="0"/>
          <w:sz w:val="20"/>
          <w:szCs w:val="20"/>
        </w:rPr>
      </w:pPr>
    </w:p>
    <w:p w14:paraId="1F54D01A" w14:textId="527DC2E6" w:rsidR="002E6DA3" w:rsidRPr="002E6DA3" w:rsidRDefault="002E6DA3" w:rsidP="002E6DA3">
      <w:pPr>
        <w:autoSpaceDE w:val="0"/>
        <w:autoSpaceDN w:val="0"/>
        <w:adjustRightInd w:val="0"/>
        <w:spacing w:line="360" w:lineRule="auto"/>
        <w:rPr>
          <w:rFonts w:ascii="Century Gothic" w:hAnsi="Century Gothic"/>
          <w:sz w:val="20"/>
          <w:szCs w:val="20"/>
        </w:rPr>
      </w:pPr>
      <w:r w:rsidRPr="00766B26">
        <w:rPr>
          <w:rFonts w:ascii="Century Gothic" w:hAnsi="Century Gothic"/>
          <w:sz w:val="20"/>
          <w:szCs w:val="20"/>
        </w:rPr>
        <w:t xml:space="preserve">El Municipio de Mérida, Yucatán incluye en </w:t>
      </w:r>
      <w:r w:rsidRPr="00766B26">
        <w:rPr>
          <w:rFonts w:ascii="Century Gothic" w:hAnsi="Century Gothic" w:cs="Arial"/>
          <w:snapToGrid w:val="0"/>
          <w:sz w:val="20"/>
          <w:szCs w:val="20"/>
        </w:rPr>
        <w:t xml:space="preserve">la estimación de ingresos por Financiamiento Interno, los recursos extraordinarios pendientes de disponer del Contrato de Apertura de Crédito Simple con Afectación de Participaciones </w:t>
      </w:r>
      <w:r w:rsidRPr="00766B26">
        <w:rPr>
          <w:rFonts w:ascii="Century Gothic" w:hAnsi="Century Gothic"/>
          <w:sz w:val="20"/>
          <w:szCs w:val="20"/>
        </w:rPr>
        <w:t>celebrado hasta por la cantidad de $350,000,000.00 (Trescientos cincuenta millones de pesos 00/100 M.N.), el 18 de octubre de 2022 con la institución financiera Banco Mercantil del Norte, Sociedad Anónima, Institución de Banca Múltiple, Grupo Financiero Banorte, realizando para ello las adecuaciones al presupuesto de ingresos y egresos correspondiente, con fundamento en la autorización legislativa contenida en el Decreto 525/2022 publicado en el Diario Oficial del Estado de Yucatán el 30 de junio de 2022.</w:t>
      </w:r>
    </w:p>
    <w:p w14:paraId="5E719A88" w14:textId="77777777" w:rsidR="002E6DA3" w:rsidRPr="002808A9" w:rsidRDefault="002E6DA3" w:rsidP="002E6DA3">
      <w:pPr>
        <w:widowControl w:val="0"/>
        <w:autoSpaceDE w:val="0"/>
        <w:autoSpaceDN w:val="0"/>
        <w:adjustRightInd w:val="0"/>
        <w:spacing w:line="360" w:lineRule="auto"/>
        <w:rPr>
          <w:rFonts w:ascii="Century Gothic" w:hAnsi="Century Gothic" w:cs="Arial"/>
          <w:b/>
          <w:snapToGrid w:val="0"/>
          <w:sz w:val="20"/>
          <w:szCs w:val="20"/>
        </w:rPr>
      </w:pPr>
      <w:r w:rsidRPr="002808A9">
        <w:rPr>
          <w:rFonts w:ascii="Century Gothic" w:hAnsi="Century Gothic" w:cs="Arial"/>
          <w:b/>
          <w:snapToGrid w:val="0"/>
          <w:sz w:val="20"/>
          <w:szCs w:val="20"/>
        </w:rPr>
        <w:t xml:space="preserve">ARTÍCULO 4.- </w:t>
      </w:r>
      <w:r w:rsidRPr="00F519AF">
        <w:rPr>
          <w:rFonts w:ascii="Century Gothic" w:hAnsi="Century Gothic"/>
          <w:sz w:val="20"/>
          <w:szCs w:val="20"/>
        </w:rPr>
        <w:t>El total de ingresos para el ejercicio fiscal 2023 será de</w:t>
      </w:r>
      <w:r w:rsidRPr="002808A9">
        <w:rPr>
          <w:rFonts w:ascii="Century Gothic" w:hAnsi="Century Gothic" w:cs="Arial"/>
          <w:snapToGrid w:val="0"/>
          <w:sz w:val="20"/>
          <w:szCs w:val="20"/>
        </w:rPr>
        <w:t xml:space="preserve"> </w:t>
      </w:r>
      <w:r w:rsidRPr="002808A9">
        <w:rPr>
          <w:rFonts w:ascii="Century Gothic" w:hAnsi="Century Gothic" w:cs="Arial"/>
          <w:b/>
          <w:snapToGrid w:val="0"/>
          <w:sz w:val="20"/>
          <w:szCs w:val="20"/>
        </w:rPr>
        <w:t xml:space="preserve">$ </w:t>
      </w:r>
      <w:r w:rsidRPr="002808A9">
        <w:rPr>
          <w:rFonts w:ascii="Century Gothic" w:hAnsi="Century Gothic" w:cs="Arial"/>
          <w:b/>
          <w:bCs/>
          <w:color w:val="000000"/>
          <w:sz w:val="20"/>
          <w:szCs w:val="20"/>
        </w:rPr>
        <w:t xml:space="preserve">5,384,355,101.00 </w:t>
      </w:r>
      <w:r w:rsidRPr="002808A9">
        <w:rPr>
          <w:rFonts w:ascii="Century Gothic" w:hAnsi="Century Gothic" w:cs="Arial"/>
          <w:snapToGrid w:val="0"/>
          <w:sz w:val="20"/>
          <w:szCs w:val="20"/>
        </w:rPr>
        <w:t xml:space="preserve">son: </w:t>
      </w:r>
      <w:r w:rsidRPr="002808A9">
        <w:rPr>
          <w:rFonts w:ascii="Century Gothic" w:hAnsi="Century Gothic" w:cs="Arial"/>
          <w:b/>
          <w:snapToGrid w:val="0"/>
          <w:sz w:val="20"/>
          <w:szCs w:val="20"/>
        </w:rPr>
        <w:t>CINCO MIL, TRESCIENTOS OCHENTA Y CUATRO MILLONES, TRESCIENTOS CINCUENTA Y CINCO MIL, CIENTO UN PESOS, CERO CENTAVOS, MONEDA NACIONAL.</w:t>
      </w:r>
    </w:p>
    <w:p w14:paraId="56541F7D" w14:textId="405B8601" w:rsidR="00063B26" w:rsidRPr="00766B26" w:rsidRDefault="002E6DA3" w:rsidP="00063B26">
      <w:pPr>
        <w:widowControl w:val="0"/>
        <w:autoSpaceDE w:val="0"/>
        <w:autoSpaceDN w:val="0"/>
        <w:adjustRightInd w:val="0"/>
        <w:spacing w:line="360" w:lineRule="auto"/>
        <w:rPr>
          <w:rFonts w:ascii="Century Gothic" w:hAnsi="Century Gothic" w:cs="Arial"/>
          <w:snapToGrid w:val="0"/>
          <w:sz w:val="20"/>
          <w:szCs w:val="20"/>
        </w:rPr>
      </w:pPr>
      <w:r w:rsidRPr="00766B26">
        <w:rPr>
          <w:rFonts w:ascii="Century Gothic" w:hAnsi="Century Gothic" w:cs="Arial"/>
          <w:b/>
          <w:snapToGrid w:val="0"/>
          <w:sz w:val="20"/>
          <w:szCs w:val="20"/>
        </w:rPr>
        <w:t>ARTÍCULO 5.-</w:t>
      </w:r>
      <w:r w:rsidRPr="00766B26">
        <w:rPr>
          <w:rFonts w:ascii="Century Gothic" w:hAnsi="Century Gothic" w:cs="Arial"/>
          <w:snapToGrid w:val="0"/>
          <w:sz w:val="20"/>
          <w:szCs w:val="20"/>
        </w:rPr>
        <w:t xml:space="preserve"> La estimación de las amortizaciones y el costo del servicio de la deuda que se cubrirán durante el ejercicio fiscal 2023 por el financiamiento de $ 350,000,000.00 (Trescientos cincuenta millones de pesos 00/100 M.N.) contratado con la institución financiera Banco Mercantil del Norte S.A. Institución de Banca Múltiple, Grupo Financiero Banorte, bajo el supuesto de que se realice una primera disposición en el mes de diciembre del ejercicio 2022 y el remanente en enero de 2023, es de  $22,638,473.00 (Veintidós millones, seiscientos treinta y ocho mil cuatrocientos setenta y tres pesos 00/100 M.N) por concepto de amortizaciones de capital, y $35,071,745.00 (Treinta y cinco millones, setenta y un mil pesos setecientos cuarenta y cinco pesos 00/100 M.N.), por concepto de intereses (empleando para su determinación la sobretasa pactada para el nivel de calificación crediticia vigente del Municipio y la proyección del comportamiento de la tasa de referencia (TIIE a 28 días) consultada al 14 de noviembre de 2022; estimación que se realiza, en apego con lo establecido en el artículo 52, fracción V, de la Ley del Presupuesto y Contabilidad Gubernamental del Estado de Yucatán.</w:t>
      </w:r>
    </w:p>
    <w:p w14:paraId="6DCC12C3" w14:textId="77777777" w:rsidR="002E6DA3" w:rsidRPr="00766B26" w:rsidRDefault="002E6DA3" w:rsidP="002E6DA3">
      <w:pPr>
        <w:widowControl w:val="0"/>
        <w:autoSpaceDE w:val="0"/>
        <w:autoSpaceDN w:val="0"/>
        <w:adjustRightInd w:val="0"/>
        <w:spacing w:line="360" w:lineRule="auto"/>
        <w:rPr>
          <w:rFonts w:ascii="Century Gothic" w:hAnsi="Century Gothic" w:cs="Arial"/>
          <w:snapToGrid w:val="0"/>
          <w:sz w:val="20"/>
          <w:szCs w:val="20"/>
        </w:rPr>
      </w:pPr>
      <w:r w:rsidRPr="00766B26">
        <w:rPr>
          <w:rFonts w:ascii="Century Gothic" w:hAnsi="Century Gothic" w:cs="Arial"/>
          <w:snapToGrid w:val="0"/>
          <w:sz w:val="20"/>
          <w:szCs w:val="20"/>
        </w:rPr>
        <w:t xml:space="preserve">El calendario de amortizaciones de los siguientes ejercicios fiscales se presenta en el Anexo III de esta ley. </w:t>
      </w:r>
    </w:p>
    <w:p w14:paraId="2D09997B" w14:textId="39F364DD" w:rsidR="00063B26" w:rsidRPr="00670A32" w:rsidRDefault="002E6DA3" w:rsidP="00063B26">
      <w:pPr>
        <w:widowControl w:val="0"/>
        <w:autoSpaceDE w:val="0"/>
        <w:autoSpaceDN w:val="0"/>
        <w:adjustRightInd w:val="0"/>
        <w:spacing w:line="360" w:lineRule="auto"/>
        <w:rPr>
          <w:rFonts w:ascii="Century Gothic" w:hAnsi="Century Gothic" w:cs="Arial"/>
          <w:snapToGrid w:val="0"/>
          <w:sz w:val="20"/>
          <w:szCs w:val="20"/>
        </w:rPr>
      </w:pPr>
      <w:r w:rsidRPr="00766B26">
        <w:rPr>
          <w:rFonts w:ascii="Century Gothic" w:hAnsi="Century Gothic" w:cs="Arial"/>
          <w:snapToGrid w:val="0"/>
          <w:sz w:val="20"/>
          <w:szCs w:val="20"/>
        </w:rPr>
        <w:t xml:space="preserve">Con base en los resultados del Sistema de Alertas de la Secretaría de Hacienda y Crédito </w:t>
      </w:r>
      <w:r w:rsidRPr="00766B26">
        <w:rPr>
          <w:rFonts w:ascii="Century Gothic" w:hAnsi="Century Gothic" w:cs="Arial"/>
          <w:snapToGrid w:val="0"/>
          <w:sz w:val="20"/>
          <w:szCs w:val="20"/>
        </w:rPr>
        <w:lastRenderedPageBreak/>
        <w:t>Público, que presenta la clasificación del nivel de endeudamiento al 29 de julio de 2022, el Municipio de Mérida</w:t>
      </w:r>
      <w:r>
        <w:rPr>
          <w:rFonts w:ascii="Century Gothic" w:hAnsi="Century Gothic" w:cs="Arial"/>
          <w:snapToGrid w:val="0"/>
          <w:sz w:val="20"/>
          <w:szCs w:val="20"/>
        </w:rPr>
        <w:t>,</w:t>
      </w:r>
      <w:r w:rsidRPr="00766B26">
        <w:rPr>
          <w:rFonts w:ascii="Century Gothic" w:hAnsi="Century Gothic" w:cs="Arial"/>
          <w:snapToGrid w:val="0"/>
          <w:sz w:val="20"/>
          <w:szCs w:val="20"/>
        </w:rPr>
        <w:t xml:space="preserve"> Yucatán se encuentra clasificado bajo un endeudamiento sostenible y con acceso a un techo de financiamiento neto de hasta el equivalente al quince por ciento de sus ingresos de libre disposición</w:t>
      </w:r>
      <w:r w:rsidR="00063B26" w:rsidRPr="00766B26">
        <w:rPr>
          <w:rFonts w:ascii="Century Gothic" w:hAnsi="Century Gothic" w:cs="Arial"/>
          <w:snapToGrid w:val="0"/>
          <w:sz w:val="20"/>
          <w:szCs w:val="20"/>
        </w:rPr>
        <w:t>.</w:t>
      </w:r>
    </w:p>
    <w:p w14:paraId="6451BFD9" w14:textId="77777777" w:rsidR="00063B26" w:rsidRPr="00063B26" w:rsidRDefault="00063B26" w:rsidP="00063B26">
      <w:pPr>
        <w:spacing w:line="360" w:lineRule="auto"/>
        <w:jc w:val="center"/>
        <w:rPr>
          <w:rFonts w:ascii="Century Gothic" w:hAnsi="Century Gothic" w:cs="Arial"/>
          <w:b/>
          <w:snapToGrid w:val="0"/>
          <w:sz w:val="20"/>
          <w:szCs w:val="20"/>
        </w:rPr>
      </w:pPr>
      <w:r w:rsidRPr="00063B26">
        <w:rPr>
          <w:rFonts w:ascii="Century Gothic" w:hAnsi="Century Gothic" w:cs="Arial"/>
          <w:b/>
          <w:snapToGrid w:val="0"/>
          <w:sz w:val="20"/>
          <w:szCs w:val="20"/>
        </w:rPr>
        <w:t>CAPÍTULO TERCERO</w:t>
      </w:r>
    </w:p>
    <w:p w14:paraId="2F39E291" w14:textId="77777777" w:rsidR="00063B26" w:rsidRPr="00063B26" w:rsidRDefault="00063B26" w:rsidP="00063B26">
      <w:pPr>
        <w:spacing w:line="360" w:lineRule="auto"/>
        <w:jc w:val="center"/>
        <w:rPr>
          <w:rFonts w:ascii="Century Gothic" w:hAnsi="Century Gothic" w:cs="Arial"/>
          <w:b/>
          <w:snapToGrid w:val="0"/>
          <w:sz w:val="18"/>
          <w:szCs w:val="18"/>
        </w:rPr>
      </w:pPr>
      <w:r w:rsidRPr="00063B26">
        <w:rPr>
          <w:rFonts w:ascii="Century Gothic" w:hAnsi="Century Gothic" w:cs="Arial"/>
          <w:b/>
          <w:snapToGrid w:val="0"/>
          <w:sz w:val="20"/>
          <w:szCs w:val="20"/>
        </w:rPr>
        <w:t>De las disposiciones generales</w:t>
      </w:r>
    </w:p>
    <w:p w14:paraId="5AB59C61" w14:textId="77777777" w:rsidR="00063B26" w:rsidRPr="00063B26" w:rsidRDefault="00063B26" w:rsidP="00063B26">
      <w:pPr>
        <w:spacing w:line="360" w:lineRule="auto"/>
        <w:rPr>
          <w:rFonts w:ascii="Century Gothic" w:hAnsi="Century Gothic"/>
          <w:sz w:val="20"/>
          <w:szCs w:val="20"/>
        </w:rPr>
      </w:pPr>
      <w:r w:rsidRPr="00B56CB8">
        <w:rPr>
          <w:rFonts w:ascii="Century Gothic" w:hAnsi="Century Gothic" w:cs="Arial"/>
          <w:b/>
          <w:snapToGrid w:val="0"/>
          <w:sz w:val="20"/>
          <w:szCs w:val="20"/>
        </w:rPr>
        <w:t xml:space="preserve">ARTÍCULO </w:t>
      </w:r>
      <w:r>
        <w:rPr>
          <w:rFonts w:ascii="Century Gothic" w:hAnsi="Century Gothic" w:cs="Arial"/>
          <w:b/>
          <w:snapToGrid w:val="0"/>
          <w:sz w:val="20"/>
          <w:szCs w:val="20"/>
        </w:rPr>
        <w:t>6</w:t>
      </w:r>
      <w:r w:rsidRPr="00B56CB8">
        <w:rPr>
          <w:rFonts w:ascii="Century Gothic" w:hAnsi="Century Gothic" w:cs="Arial"/>
          <w:b/>
          <w:snapToGrid w:val="0"/>
          <w:sz w:val="20"/>
          <w:szCs w:val="20"/>
        </w:rPr>
        <w:t>.-</w:t>
      </w:r>
      <w:r w:rsidRPr="00B56CB8">
        <w:rPr>
          <w:rFonts w:ascii="Century Gothic" w:hAnsi="Century Gothic" w:cs="Arial"/>
          <w:snapToGrid w:val="0"/>
          <w:sz w:val="20"/>
          <w:szCs w:val="20"/>
        </w:rPr>
        <w:t xml:space="preserve"> </w:t>
      </w:r>
      <w:r w:rsidRPr="00F519AF">
        <w:rPr>
          <w:rFonts w:ascii="Century Gothic" w:hAnsi="Century Gothic"/>
          <w:sz w:val="20"/>
          <w:szCs w:val="20"/>
        </w:rPr>
        <w:t xml:space="preserve">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14:paraId="043D2EED" w14:textId="77777777" w:rsidR="00063B26" w:rsidRPr="00063B26" w:rsidRDefault="00063B26" w:rsidP="00063B26">
      <w:pPr>
        <w:autoSpaceDE w:val="0"/>
        <w:autoSpaceDN w:val="0"/>
        <w:adjustRightInd w:val="0"/>
        <w:spacing w:line="360" w:lineRule="auto"/>
        <w:rPr>
          <w:rFonts w:ascii="Century Gothic" w:hAnsi="Century Gothic"/>
          <w:sz w:val="20"/>
          <w:szCs w:val="20"/>
        </w:rPr>
      </w:pPr>
      <w:r w:rsidRPr="00F519AF">
        <w:rPr>
          <w:rFonts w:ascii="Century Gothic" w:hAnsi="Century Gothic"/>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3A3DECFA" w14:textId="77777777" w:rsidR="00063B26" w:rsidRPr="00063B26" w:rsidRDefault="00063B26" w:rsidP="00063B26">
      <w:pPr>
        <w:spacing w:line="360" w:lineRule="auto"/>
        <w:rPr>
          <w:rFonts w:ascii="Century Gothic" w:hAnsi="Century Gothic"/>
          <w:sz w:val="20"/>
          <w:szCs w:val="20"/>
        </w:rPr>
      </w:pPr>
      <w:r w:rsidRPr="00E12223">
        <w:rPr>
          <w:rFonts w:ascii="Century Gothic" w:hAnsi="Century Gothic" w:cs="Arial"/>
          <w:b/>
          <w:snapToGrid w:val="0"/>
          <w:sz w:val="20"/>
          <w:szCs w:val="20"/>
        </w:rPr>
        <w:t xml:space="preserve">ARTÍCULO </w:t>
      </w:r>
      <w:r>
        <w:rPr>
          <w:rFonts w:ascii="Century Gothic" w:hAnsi="Century Gothic" w:cs="Arial"/>
          <w:b/>
          <w:snapToGrid w:val="0"/>
          <w:sz w:val="20"/>
          <w:szCs w:val="20"/>
        </w:rPr>
        <w:t>7</w:t>
      </w:r>
      <w:r w:rsidRPr="00E12223">
        <w:rPr>
          <w:rFonts w:ascii="Century Gothic" w:hAnsi="Century Gothic" w:cs="Arial"/>
          <w:b/>
          <w:snapToGrid w:val="0"/>
          <w:sz w:val="20"/>
          <w:szCs w:val="20"/>
        </w:rPr>
        <w:t xml:space="preserve">.- </w:t>
      </w:r>
      <w:r w:rsidRPr="00F519AF">
        <w:rPr>
          <w:rFonts w:ascii="Century Gothic" w:hAnsi="Century Gothic"/>
          <w:sz w:val="20"/>
          <w:szCs w:val="20"/>
        </w:rPr>
        <w:t>Las contribuciones causadas en ejercicios fiscales anteriores, pendientes de liquidación o pago se determinarán de conformidad con las disposiciones legales que rigieron en la época en que se causaron.</w:t>
      </w:r>
    </w:p>
    <w:p w14:paraId="74B8F31B" w14:textId="77777777" w:rsidR="00063B26" w:rsidRPr="00AF1DF5" w:rsidRDefault="00063B26" w:rsidP="00063B26">
      <w:pPr>
        <w:spacing w:line="360" w:lineRule="auto"/>
        <w:rPr>
          <w:rFonts w:ascii="Century Gothic" w:hAnsi="Century Gothic"/>
          <w:sz w:val="20"/>
          <w:szCs w:val="20"/>
        </w:rPr>
      </w:pPr>
      <w:r w:rsidRPr="00E12223">
        <w:rPr>
          <w:rFonts w:ascii="Century Gothic" w:hAnsi="Century Gothic" w:cs="Arial"/>
          <w:b/>
          <w:snapToGrid w:val="0"/>
          <w:sz w:val="20"/>
          <w:szCs w:val="20"/>
        </w:rPr>
        <w:t xml:space="preserve">ARTÍCULO </w:t>
      </w:r>
      <w:r>
        <w:rPr>
          <w:rFonts w:ascii="Century Gothic" w:hAnsi="Century Gothic" w:cs="Arial"/>
          <w:b/>
          <w:snapToGrid w:val="0"/>
          <w:sz w:val="20"/>
          <w:szCs w:val="20"/>
        </w:rPr>
        <w:t>8</w:t>
      </w:r>
      <w:r w:rsidRPr="00E12223">
        <w:rPr>
          <w:rFonts w:ascii="Century Gothic" w:hAnsi="Century Gothic" w:cs="Arial"/>
          <w:b/>
          <w:snapToGrid w:val="0"/>
          <w:sz w:val="20"/>
          <w:szCs w:val="20"/>
        </w:rPr>
        <w:t>.-</w:t>
      </w:r>
      <w:r w:rsidRPr="00E12223">
        <w:rPr>
          <w:rFonts w:ascii="Century Gothic" w:hAnsi="Century Gothic" w:cs="Arial"/>
          <w:snapToGrid w:val="0"/>
          <w:sz w:val="20"/>
          <w:szCs w:val="20"/>
        </w:rPr>
        <w:t xml:space="preserve"> </w:t>
      </w:r>
      <w:r w:rsidRPr="00F519AF">
        <w:rPr>
          <w:rFonts w:ascii="Century Gothic" w:hAnsi="Century Gothic"/>
          <w:sz w:val="20"/>
          <w:szCs w:val="20"/>
        </w:rPr>
        <w:t xml:space="preserve">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F519AF">
          <w:rPr>
            <w:rFonts w:ascii="Century Gothic" w:hAnsi="Century Gothic"/>
            <w:sz w:val="20"/>
            <w:szCs w:val="20"/>
          </w:rPr>
          <w:t>la Dirección</w:t>
        </w:r>
      </w:smartTag>
      <w:r w:rsidRPr="00F519AF">
        <w:rPr>
          <w:rFonts w:ascii="Century Gothic" w:hAnsi="Century Gothic"/>
          <w:sz w:val="20"/>
          <w:szCs w:val="20"/>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14:paraId="76534D2A" w14:textId="77777777" w:rsidR="00063B26" w:rsidRPr="00063B26" w:rsidRDefault="00063B26" w:rsidP="00063B26">
      <w:pPr>
        <w:autoSpaceDE w:val="0"/>
        <w:autoSpaceDN w:val="0"/>
        <w:adjustRightInd w:val="0"/>
        <w:spacing w:line="360" w:lineRule="auto"/>
        <w:rPr>
          <w:rFonts w:ascii="Century Gothic" w:hAnsi="Century Gothic"/>
          <w:sz w:val="20"/>
          <w:szCs w:val="20"/>
        </w:rPr>
      </w:pPr>
      <w:r w:rsidRPr="00F519AF">
        <w:rPr>
          <w:rFonts w:ascii="Century Gothic" w:hAnsi="Century Gothic"/>
          <w:sz w:val="20"/>
          <w:szCs w:val="20"/>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14:paraId="74C435EC" w14:textId="77777777" w:rsidR="00063B26" w:rsidRPr="00063B26" w:rsidRDefault="00063B26" w:rsidP="00063B26">
      <w:pPr>
        <w:autoSpaceDE w:val="0"/>
        <w:autoSpaceDN w:val="0"/>
        <w:adjustRightInd w:val="0"/>
        <w:spacing w:line="360" w:lineRule="auto"/>
        <w:rPr>
          <w:rFonts w:ascii="Century Gothic" w:hAnsi="Century Gothic"/>
          <w:sz w:val="20"/>
          <w:szCs w:val="20"/>
        </w:rPr>
      </w:pPr>
      <w:r w:rsidRPr="00F519AF">
        <w:rPr>
          <w:rFonts w:ascii="Century Gothic" w:hAnsi="Century Gothic"/>
          <w:sz w:val="20"/>
          <w:szCs w:val="20"/>
        </w:rPr>
        <w:t xml:space="preserve">El recibo oficial electrónico a que se refiere el párrafo anterior, deberá contener el número de validación de recepción de pago en sustitución de los sellos y tarjados a que se refiere el primer </w:t>
      </w:r>
      <w:r w:rsidRPr="00F519AF">
        <w:rPr>
          <w:rFonts w:ascii="Century Gothic" w:hAnsi="Century Gothic"/>
          <w:sz w:val="20"/>
          <w:szCs w:val="20"/>
        </w:rPr>
        <w:lastRenderedPageBreak/>
        <w:t>párrafo de este artículo, sin dicho requisito no se podrá considerar como comprobante para acreditar el pago.</w:t>
      </w:r>
    </w:p>
    <w:p w14:paraId="26558DB4" w14:textId="77777777" w:rsidR="00063B26" w:rsidRPr="00063B26" w:rsidRDefault="00063B26" w:rsidP="00063B26">
      <w:pPr>
        <w:autoSpaceDE w:val="0"/>
        <w:autoSpaceDN w:val="0"/>
        <w:adjustRightInd w:val="0"/>
        <w:spacing w:line="360" w:lineRule="auto"/>
        <w:rPr>
          <w:rFonts w:ascii="Century Gothic" w:hAnsi="Century Gothic"/>
          <w:sz w:val="20"/>
          <w:szCs w:val="20"/>
        </w:rPr>
      </w:pPr>
      <w:r w:rsidRPr="00F519AF">
        <w:rPr>
          <w:rFonts w:ascii="Century Gothic" w:hAnsi="Century Gothic"/>
          <w:sz w:val="20"/>
          <w:szCs w:val="20"/>
        </w:rPr>
        <w:t>Para el caso de pago por los servicios públicos que presta la Administración Pública Municipal a través de sus organismos descentralizados o paramunicipales, servirá como medio para acreditar el pago, los recibos que dichos organismos emitan.</w:t>
      </w:r>
    </w:p>
    <w:p w14:paraId="3B2A0CAE" w14:textId="77777777" w:rsidR="00063B26" w:rsidRPr="00063B26" w:rsidRDefault="00063B26" w:rsidP="00063B26">
      <w:pPr>
        <w:spacing w:line="360" w:lineRule="auto"/>
        <w:rPr>
          <w:rFonts w:ascii="Century Gothic" w:hAnsi="Century Gothic"/>
          <w:sz w:val="20"/>
          <w:szCs w:val="20"/>
        </w:rPr>
      </w:pPr>
      <w:r w:rsidRPr="00E12223">
        <w:rPr>
          <w:rFonts w:ascii="Century Gothic" w:hAnsi="Century Gothic" w:cs="Arial"/>
          <w:b/>
          <w:snapToGrid w:val="0"/>
          <w:sz w:val="20"/>
          <w:szCs w:val="20"/>
        </w:rPr>
        <w:t xml:space="preserve">ARTÍCULO </w:t>
      </w:r>
      <w:r>
        <w:rPr>
          <w:rFonts w:ascii="Century Gothic" w:hAnsi="Century Gothic" w:cs="Arial"/>
          <w:b/>
          <w:snapToGrid w:val="0"/>
          <w:sz w:val="20"/>
          <w:szCs w:val="20"/>
        </w:rPr>
        <w:t>9</w:t>
      </w:r>
      <w:r w:rsidRPr="00E12223">
        <w:rPr>
          <w:rFonts w:ascii="Century Gothic" w:hAnsi="Century Gothic" w:cs="Arial"/>
          <w:b/>
          <w:snapToGrid w:val="0"/>
          <w:sz w:val="20"/>
          <w:szCs w:val="20"/>
        </w:rPr>
        <w:t xml:space="preserve">.- </w:t>
      </w:r>
      <w:r w:rsidRPr="00F519AF">
        <w:rPr>
          <w:rFonts w:ascii="Century Gothic" w:hAnsi="Century Gothic"/>
          <w:sz w:val="20"/>
          <w:szCs w:val="20"/>
        </w:rPr>
        <w:t xml:space="preserve">Las contribuciones se causarán, liquidarán y recaudarán en los términos de </w:t>
      </w:r>
      <w:smartTag w:uri="urn:schemas-microsoft-com:office:smarttags" w:element="PersonName">
        <w:smartTagPr>
          <w:attr w:name="ProductID" w:val="la Ley"/>
        </w:smartTagPr>
        <w:r w:rsidRPr="00F519AF">
          <w:rPr>
            <w:rFonts w:ascii="Century Gothic" w:hAnsi="Century Gothic"/>
            <w:sz w:val="20"/>
            <w:szCs w:val="20"/>
          </w:rPr>
          <w:t>la Ley</w:t>
        </w:r>
      </w:smartTag>
      <w:r w:rsidRPr="00F519AF">
        <w:rPr>
          <w:rFonts w:ascii="Century Gothic" w:hAnsi="Century Gothic"/>
          <w:sz w:val="20"/>
          <w:szCs w:val="20"/>
        </w:rPr>
        <w:t xml:space="preserve"> de Hacienda del Municipio de Mérida, y a falta de disposición expresa acerca del procedimiento, se aplicarán supletoriamente el Código Fiscal del Estado de Yucatán, y el Código Fiscal de la Federación.</w:t>
      </w:r>
    </w:p>
    <w:p w14:paraId="57354454" w14:textId="77777777" w:rsidR="00063B26" w:rsidRDefault="00063B26" w:rsidP="00063B26">
      <w:pPr>
        <w:autoSpaceDE w:val="0"/>
        <w:autoSpaceDN w:val="0"/>
        <w:adjustRightInd w:val="0"/>
        <w:spacing w:line="360" w:lineRule="auto"/>
        <w:rPr>
          <w:rFonts w:ascii="Century Gothic" w:hAnsi="Century Gothic"/>
          <w:sz w:val="20"/>
          <w:szCs w:val="20"/>
        </w:rPr>
      </w:pPr>
      <w:r w:rsidRPr="00E12223">
        <w:rPr>
          <w:rFonts w:ascii="Century Gothic" w:hAnsi="Century Gothic" w:cs="Arial"/>
          <w:b/>
          <w:snapToGrid w:val="0"/>
          <w:sz w:val="20"/>
          <w:szCs w:val="20"/>
        </w:rPr>
        <w:t xml:space="preserve">ARTÍCULO </w:t>
      </w:r>
      <w:r>
        <w:rPr>
          <w:rFonts w:ascii="Century Gothic" w:hAnsi="Century Gothic" w:cs="Arial"/>
          <w:b/>
          <w:snapToGrid w:val="0"/>
          <w:sz w:val="20"/>
          <w:szCs w:val="20"/>
        </w:rPr>
        <w:t>10</w:t>
      </w:r>
      <w:r w:rsidRPr="00E12223">
        <w:rPr>
          <w:rFonts w:ascii="Century Gothic" w:hAnsi="Century Gothic" w:cs="Arial"/>
          <w:b/>
          <w:snapToGrid w:val="0"/>
          <w:sz w:val="20"/>
          <w:szCs w:val="20"/>
        </w:rPr>
        <w:t>.-</w:t>
      </w:r>
      <w:r w:rsidRPr="00E12223">
        <w:rPr>
          <w:rFonts w:ascii="Century Gothic" w:hAnsi="Century Gothic" w:cs="Arial"/>
          <w:snapToGrid w:val="0"/>
          <w:sz w:val="20"/>
          <w:szCs w:val="20"/>
        </w:rPr>
        <w:t xml:space="preserve"> </w:t>
      </w:r>
      <w:r w:rsidRPr="00F519AF">
        <w:rPr>
          <w:rFonts w:ascii="Century Gothic" w:hAnsi="Century Gothic"/>
          <w:sz w:val="20"/>
          <w:szCs w:val="20"/>
        </w:rPr>
        <w:t xml:space="preserve">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318B318B" w14:textId="77777777" w:rsidR="00063B26" w:rsidRPr="00F519AF" w:rsidRDefault="00063B26" w:rsidP="00063B26">
      <w:pPr>
        <w:autoSpaceDE w:val="0"/>
        <w:autoSpaceDN w:val="0"/>
        <w:adjustRightInd w:val="0"/>
        <w:spacing w:line="360" w:lineRule="auto"/>
        <w:rPr>
          <w:rFonts w:ascii="Century Gothic" w:hAnsi="Century Gothic"/>
          <w:sz w:val="20"/>
          <w:szCs w:val="20"/>
        </w:rPr>
      </w:pPr>
    </w:p>
    <w:p w14:paraId="43F871F8" w14:textId="77777777" w:rsidR="00063B26" w:rsidRPr="00E12223" w:rsidRDefault="00063B26" w:rsidP="00063B26">
      <w:pPr>
        <w:spacing w:line="360" w:lineRule="auto"/>
        <w:jc w:val="center"/>
        <w:rPr>
          <w:rFonts w:ascii="Century Gothic" w:hAnsi="Century Gothic" w:cs="Arial"/>
          <w:b/>
          <w:sz w:val="20"/>
          <w:szCs w:val="20"/>
          <w:lang w:val="pt-BR"/>
        </w:rPr>
      </w:pPr>
      <w:r w:rsidRPr="00E12223">
        <w:rPr>
          <w:rFonts w:ascii="Century Gothic" w:hAnsi="Century Gothic" w:cs="Arial"/>
          <w:b/>
          <w:sz w:val="20"/>
          <w:szCs w:val="20"/>
          <w:lang w:val="pt-BR"/>
        </w:rPr>
        <w:t>T R A N S I T O R I O</w:t>
      </w:r>
    </w:p>
    <w:p w14:paraId="2D391415" w14:textId="77777777" w:rsidR="00063B26" w:rsidRPr="00F519AF" w:rsidRDefault="00063B26" w:rsidP="00063B26">
      <w:pPr>
        <w:spacing w:line="360" w:lineRule="auto"/>
        <w:rPr>
          <w:rFonts w:ascii="Century Gothic" w:hAnsi="Century Gothic"/>
          <w:sz w:val="20"/>
          <w:szCs w:val="20"/>
        </w:rPr>
      </w:pPr>
      <w:r w:rsidRPr="00E12223">
        <w:rPr>
          <w:rFonts w:ascii="Century Gothic" w:hAnsi="Century Gothic" w:cs="Arial"/>
          <w:b/>
          <w:snapToGrid w:val="0"/>
          <w:sz w:val="20"/>
          <w:szCs w:val="20"/>
        </w:rPr>
        <w:t xml:space="preserve">ARTÍCULO ÚNICO- </w:t>
      </w:r>
      <w:r w:rsidRPr="00F519AF">
        <w:rPr>
          <w:rFonts w:ascii="Century Gothic" w:hAnsi="Century Gothic"/>
          <w:sz w:val="20"/>
          <w:szCs w:val="20"/>
        </w:rPr>
        <w:t>Esta Ley entrará en vigor el uno de enero del año dos mil veintitrés, y tendrá vigencia hasta el treinta y uno de diciembre del mismo año, previa su publicación en el Diario Oficial del Gobierno del Estado de Yucatán.</w:t>
      </w:r>
    </w:p>
    <w:p w14:paraId="01C42D12" w14:textId="77777777" w:rsidR="009F3569" w:rsidRDefault="009F3569" w:rsidP="00E429DC">
      <w:pPr>
        <w:spacing w:after="0" w:line="360" w:lineRule="auto"/>
        <w:rPr>
          <w:rFonts w:ascii="Century Gothic" w:eastAsia="Times New Roman" w:hAnsi="Century Gothic" w:cs="Arial"/>
          <w:b/>
          <w:sz w:val="20"/>
          <w:szCs w:val="24"/>
          <w:lang w:eastAsia="x-none"/>
        </w:rPr>
      </w:pPr>
    </w:p>
    <w:p w14:paraId="5E01AAEF" w14:textId="77777777" w:rsidR="009F3569" w:rsidRDefault="009F3569" w:rsidP="00E429DC">
      <w:pPr>
        <w:spacing w:after="0" w:line="360" w:lineRule="auto"/>
        <w:rPr>
          <w:rFonts w:ascii="Century Gothic" w:eastAsia="Times New Roman" w:hAnsi="Century Gothic" w:cs="Arial"/>
          <w:b/>
          <w:sz w:val="20"/>
          <w:szCs w:val="24"/>
          <w:lang w:eastAsia="x-none"/>
        </w:rPr>
      </w:pPr>
    </w:p>
    <w:p w14:paraId="6AA61ACD" w14:textId="77777777" w:rsidR="00AF1DF5" w:rsidRDefault="00AF1DF5" w:rsidP="00E429DC">
      <w:pPr>
        <w:spacing w:after="0" w:line="360" w:lineRule="auto"/>
        <w:rPr>
          <w:rFonts w:ascii="Century Gothic" w:eastAsia="Times New Roman" w:hAnsi="Century Gothic" w:cs="Arial"/>
          <w:b/>
          <w:sz w:val="20"/>
          <w:szCs w:val="24"/>
          <w:lang w:eastAsia="x-none"/>
        </w:rPr>
      </w:pPr>
    </w:p>
    <w:p w14:paraId="015F2BCE" w14:textId="77777777" w:rsidR="00E429DC" w:rsidRPr="00E429DC" w:rsidRDefault="00E429DC" w:rsidP="00E429DC">
      <w:pPr>
        <w:spacing w:after="0" w:line="360" w:lineRule="auto"/>
        <w:rPr>
          <w:rFonts w:ascii="Century Gothic" w:eastAsia="Times New Roman" w:hAnsi="Century Gothic" w:cs="Arial"/>
          <w:b/>
          <w:sz w:val="20"/>
          <w:szCs w:val="24"/>
          <w:lang w:eastAsia="x-none"/>
        </w:rPr>
      </w:pPr>
      <w:r w:rsidRPr="00E429DC">
        <w:rPr>
          <w:rFonts w:ascii="Century Gothic" w:eastAsia="Times New Roman" w:hAnsi="Century Gothic" w:cs="Arial"/>
          <w:b/>
          <w:sz w:val="20"/>
          <w:szCs w:val="24"/>
          <w:lang w:eastAsia="x-none"/>
        </w:rPr>
        <w:t>Anexo I</w:t>
      </w:r>
    </w:p>
    <w:p w14:paraId="3B201E95" w14:textId="77777777" w:rsidR="00E429DC" w:rsidRPr="00E429DC" w:rsidRDefault="00E429DC" w:rsidP="00E429DC">
      <w:pPr>
        <w:spacing w:after="0" w:line="360" w:lineRule="auto"/>
        <w:rPr>
          <w:rFonts w:ascii="Century Gothic" w:eastAsia="Times New Roman" w:hAnsi="Century Gothic" w:cs="Arial"/>
          <w:i/>
          <w:sz w:val="20"/>
          <w:szCs w:val="24"/>
          <w:lang w:eastAsia="x-none"/>
        </w:rPr>
      </w:pPr>
    </w:p>
    <w:p w14:paraId="5A41FC11" w14:textId="77777777" w:rsidR="00E429DC" w:rsidRPr="00E429DC" w:rsidRDefault="00063B26" w:rsidP="00E429DC">
      <w:pPr>
        <w:spacing w:after="120"/>
        <w:rPr>
          <w:rFonts w:ascii="Century Gothic" w:eastAsia="Times New Roman" w:hAnsi="Century Gothic" w:cs="Arial"/>
          <w:b/>
          <w:sz w:val="20"/>
          <w:szCs w:val="20"/>
          <w:lang w:eastAsia="x-none"/>
        </w:rPr>
      </w:pPr>
      <w:r w:rsidRPr="00063B26">
        <w:rPr>
          <w:noProof/>
        </w:rPr>
        <w:lastRenderedPageBreak/>
        <w:drawing>
          <wp:inline distT="0" distB="0" distL="0" distR="0" wp14:anchorId="06F6692C" wp14:editId="362D68E5">
            <wp:extent cx="5613400" cy="571512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400" cy="5715126"/>
                    </a:xfrm>
                    <a:prstGeom prst="rect">
                      <a:avLst/>
                    </a:prstGeom>
                    <a:noFill/>
                    <a:ln>
                      <a:noFill/>
                    </a:ln>
                  </pic:spPr>
                </pic:pic>
              </a:graphicData>
            </a:graphic>
          </wp:inline>
        </w:drawing>
      </w:r>
    </w:p>
    <w:p w14:paraId="306FF77C" w14:textId="77777777" w:rsidR="00E429DC" w:rsidRPr="00E429DC" w:rsidRDefault="00E429DC" w:rsidP="00E429DC">
      <w:pPr>
        <w:spacing w:after="120"/>
        <w:rPr>
          <w:rFonts w:ascii="Century Gothic" w:eastAsia="Times New Roman" w:hAnsi="Century Gothic" w:cs="Arial"/>
          <w:b/>
          <w:sz w:val="20"/>
          <w:szCs w:val="20"/>
          <w:lang w:eastAsia="x-none"/>
        </w:rPr>
      </w:pPr>
    </w:p>
    <w:p w14:paraId="52762BAF" w14:textId="77777777" w:rsidR="00E429DC" w:rsidRDefault="00E429DC" w:rsidP="00E429DC">
      <w:pPr>
        <w:spacing w:line="276" w:lineRule="auto"/>
        <w:jc w:val="center"/>
        <w:rPr>
          <w:rFonts w:ascii="Times New Roman" w:eastAsia="Times New Roman" w:hAnsi="Times New Roman"/>
          <w:noProof/>
          <w:sz w:val="24"/>
          <w:szCs w:val="24"/>
          <w:lang w:eastAsia="es-ES"/>
        </w:rPr>
      </w:pPr>
    </w:p>
    <w:p w14:paraId="1A76B809" w14:textId="77777777" w:rsidR="00063B26" w:rsidRDefault="00063B26" w:rsidP="00E429DC">
      <w:pPr>
        <w:spacing w:line="276" w:lineRule="auto"/>
        <w:jc w:val="center"/>
        <w:rPr>
          <w:rFonts w:ascii="Times New Roman" w:eastAsia="Times New Roman" w:hAnsi="Times New Roman"/>
          <w:noProof/>
          <w:sz w:val="24"/>
          <w:szCs w:val="24"/>
          <w:lang w:eastAsia="es-ES"/>
        </w:rPr>
      </w:pPr>
    </w:p>
    <w:p w14:paraId="577EF47B" w14:textId="77777777" w:rsidR="00063B26" w:rsidRDefault="00063B26" w:rsidP="00E429DC">
      <w:pPr>
        <w:spacing w:line="276" w:lineRule="auto"/>
        <w:jc w:val="center"/>
        <w:rPr>
          <w:rFonts w:ascii="Times New Roman" w:eastAsia="Times New Roman" w:hAnsi="Times New Roman"/>
          <w:noProof/>
          <w:sz w:val="24"/>
          <w:szCs w:val="24"/>
          <w:lang w:eastAsia="es-ES"/>
        </w:rPr>
      </w:pPr>
    </w:p>
    <w:p w14:paraId="3C75E9E7" w14:textId="77777777" w:rsidR="00E429DC" w:rsidRPr="00E429DC" w:rsidRDefault="00E429DC" w:rsidP="00063B26">
      <w:pPr>
        <w:spacing w:line="276" w:lineRule="auto"/>
        <w:rPr>
          <w:rFonts w:ascii="Times New Roman" w:eastAsia="Times New Roman" w:hAnsi="Times New Roman"/>
          <w:noProof/>
          <w:sz w:val="24"/>
          <w:szCs w:val="24"/>
          <w:lang w:eastAsia="es-ES"/>
        </w:rPr>
      </w:pPr>
    </w:p>
    <w:p w14:paraId="129B06E2" w14:textId="77777777" w:rsidR="00E429DC" w:rsidRPr="00E429DC" w:rsidRDefault="00E429DC" w:rsidP="005B7E58">
      <w:pPr>
        <w:spacing w:line="276" w:lineRule="auto"/>
        <w:rPr>
          <w:rFonts w:ascii="Times New Roman" w:eastAsia="Times New Roman" w:hAnsi="Times New Roman"/>
          <w:noProof/>
          <w:sz w:val="24"/>
          <w:szCs w:val="24"/>
          <w:lang w:eastAsia="es-ES"/>
        </w:rPr>
      </w:pPr>
    </w:p>
    <w:p w14:paraId="6063B5E9" w14:textId="77777777" w:rsidR="00E429DC" w:rsidRDefault="00E429DC" w:rsidP="00E429DC">
      <w:pPr>
        <w:spacing w:after="0" w:line="360" w:lineRule="auto"/>
        <w:rPr>
          <w:rFonts w:ascii="Century Gothic" w:eastAsia="Times New Roman" w:hAnsi="Century Gothic" w:cs="Arial"/>
          <w:b/>
          <w:sz w:val="20"/>
          <w:szCs w:val="24"/>
          <w:lang w:eastAsia="x-none"/>
        </w:rPr>
      </w:pPr>
      <w:r w:rsidRPr="00E429DC">
        <w:rPr>
          <w:rFonts w:ascii="Century Gothic" w:eastAsia="Times New Roman" w:hAnsi="Century Gothic" w:cs="Arial"/>
          <w:b/>
          <w:sz w:val="20"/>
          <w:szCs w:val="24"/>
          <w:lang w:eastAsia="x-none"/>
        </w:rPr>
        <w:t>Anexo II</w:t>
      </w:r>
    </w:p>
    <w:p w14:paraId="6C46931E" w14:textId="77777777" w:rsidR="00063B26" w:rsidRDefault="00063B26" w:rsidP="00E429DC">
      <w:pPr>
        <w:spacing w:after="0" w:line="360" w:lineRule="auto"/>
        <w:rPr>
          <w:rFonts w:ascii="Century Gothic" w:eastAsia="Times New Roman" w:hAnsi="Century Gothic" w:cs="Arial"/>
          <w:b/>
          <w:sz w:val="20"/>
          <w:szCs w:val="24"/>
          <w:lang w:eastAsia="x-none"/>
        </w:rPr>
      </w:pPr>
    </w:p>
    <w:p w14:paraId="6A86E02E" w14:textId="77777777" w:rsidR="00063B26" w:rsidRPr="00E429DC" w:rsidRDefault="00063B26" w:rsidP="00E429DC">
      <w:pPr>
        <w:spacing w:after="0" w:line="360" w:lineRule="auto"/>
        <w:rPr>
          <w:rFonts w:ascii="Century Gothic" w:eastAsia="Times New Roman" w:hAnsi="Century Gothic" w:cs="Arial"/>
          <w:b/>
          <w:sz w:val="20"/>
          <w:szCs w:val="24"/>
          <w:lang w:eastAsia="x-none"/>
        </w:rPr>
      </w:pPr>
      <w:r w:rsidRPr="00063B26">
        <w:rPr>
          <w:noProof/>
        </w:rPr>
        <w:lastRenderedPageBreak/>
        <w:drawing>
          <wp:inline distT="0" distB="0" distL="0" distR="0" wp14:anchorId="071DDD9B" wp14:editId="1FCB3091">
            <wp:extent cx="5613400" cy="6407401"/>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0" cy="6407401"/>
                    </a:xfrm>
                    <a:prstGeom prst="rect">
                      <a:avLst/>
                    </a:prstGeom>
                    <a:noFill/>
                    <a:ln>
                      <a:noFill/>
                    </a:ln>
                  </pic:spPr>
                </pic:pic>
              </a:graphicData>
            </a:graphic>
          </wp:inline>
        </w:drawing>
      </w:r>
    </w:p>
    <w:p w14:paraId="53532F55" w14:textId="77777777" w:rsidR="00E429DC" w:rsidRPr="00E429DC" w:rsidRDefault="00E429DC" w:rsidP="00E429DC">
      <w:pPr>
        <w:spacing w:after="0" w:line="360" w:lineRule="auto"/>
        <w:rPr>
          <w:rFonts w:ascii="Century Gothic" w:eastAsia="Times New Roman" w:hAnsi="Century Gothic" w:cs="Arial"/>
          <w:b/>
          <w:sz w:val="20"/>
          <w:szCs w:val="24"/>
          <w:lang w:eastAsia="x-none"/>
        </w:rPr>
      </w:pPr>
    </w:p>
    <w:p w14:paraId="394BBBED" w14:textId="77777777" w:rsidR="007878EE" w:rsidRDefault="007878EE" w:rsidP="00926323">
      <w:pPr>
        <w:pStyle w:val="Textoindependiente"/>
        <w:rPr>
          <w:rFonts w:ascii="Century Gothic" w:hAnsi="Century Gothic" w:cs="Arial"/>
          <w:b/>
          <w:sz w:val="20"/>
          <w:lang w:val="es-ES"/>
        </w:rPr>
      </w:pPr>
    </w:p>
    <w:p w14:paraId="29754A17" w14:textId="77777777" w:rsidR="00063B26" w:rsidRDefault="00063B26" w:rsidP="00926323">
      <w:pPr>
        <w:pStyle w:val="Textoindependiente"/>
        <w:rPr>
          <w:rFonts w:ascii="Century Gothic" w:hAnsi="Century Gothic" w:cs="Arial"/>
          <w:b/>
          <w:sz w:val="20"/>
          <w:lang w:val="es-ES"/>
        </w:rPr>
      </w:pPr>
    </w:p>
    <w:p w14:paraId="13A829C7" w14:textId="77777777" w:rsidR="00063B26" w:rsidRDefault="00063B26" w:rsidP="00926323">
      <w:pPr>
        <w:pStyle w:val="Textoindependiente"/>
        <w:rPr>
          <w:rFonts w:ascii="Century Gothic" w:hAnsi="Century Gothic" w:cs="Arial"/>
          <w:b/>
          <w:sz w:val="20"/>
          <w:lang w:val="es-ES"/>
        </w:rPr>
      </w:pPr>
    </w:p>
    <w:p w14:paraId="35576D78" w14:textId="77777777" w:rsidR="00063B26" w:rsidRDefault="00063B26" w:rsidP="00926323">
      <w:pPr>
        <w:pStyle w:val="Textoindependiente"/>
        <w:rPr>
          <w:rFonts w:ascii="Century Gothic" w:hAnsi="Century Gothic" w:cs="Arial"/>
          <w:b/>
          <w:sz w:val="20"/>
          <w:lang w:val="es-ES"/>
        </w:rPr>
      </w:pPr>
    </w:p>
    <w:p w14:paraId="760F5494" w14:textId="77777777" w:rsidR="00063B26" w:rsidRPr="00063B26" w:rsidRDefault="00063B26" w:rsidP="00063B26">
      <w:pPr>
        <w:spacing w:after="0" w:line="360" w:lineRule="auto"/>
        <w:rPr>
          <w:rFonts w:ascii="Century Gothic" w:eastAsia="Times New Roman" w:hAnsi="Century Gothic" w:cs="Arial"/>
          <w:b/>
          <w:sz w:val="20"/>
          <w:szCs w:val="24"/>
          <w:lang w:eastAsia="x-none"/>
        </w:rPr>
      </w:pPr>
      <w:r w:rsidRPr="00063B26">
        <w:rPr>
          <w:rFonts w:ascii="Century Gothic" w:eastAsia="Times New Roman" w:hAnsi="Century Gothic" w:cs="Arial"/>
          <w:b/>
          <w:sz w:val="20"/>
          <w:szCs w:val="24"/>
          <w:lang w:eastAsia="x-none"/>
        </w:rPr>
        <w:t>Anexo III</w:t>
      </w:r>
    </w:p>
    <w:p w14:paraId="452CB69D" w14:textId="77777777" w:rsidR="00063B26" w:rsidRDefault="00063B26" w:rsidP="00063B26">
      <w:pPr>
        <w:pStyle w:val="Textoindependiente"/>
      </w:pPr>
    </w:p>
    <w:p w14:paraId="5F6680D2" w14:textId="77777777" w:rsidR="00601004" w:rsidRDefault="00601004" w:rsidP="00926323">
      <w:pPr>
        <w:pStyle w:val="Textoindependiente"/>
        <w:rPr>
          <w:rFonts w:ascii="Century Gothic" w:hAnsi="Century Gothic" w:cs="Arial"/>
          <w:b/>
          <w:sz w:val="20"/>
          <w:lang w:val="es-ES"/>
        </w:rPr>
      </w:pPr>
      <w:r w:rsidRPr="00601004">
        <w:rPr>
          <w:noProof/>
        </w:rPr>
        <w:lastRenderedPageBreak/>
        <w:drawing>
          <wp:inline distT="0" distB="0" distL="0" distR="0" wp14:anchorId="5112F96D" wp14:editId="5FF7A0C3">
            <wp:extent cx="5613400" cy="2811309"/>
            <wp:effectExtent l="0" t="0" r="635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3400" cy="2811309"/>
                    </a:xfrm>
                    <a:prstGeom prst="rect">
                      <a:avLst/>
                    </a:prstGeom>
                    <a:noFill/>
                    <a:ln>
                      <a:noFill/>
                    </a:ln>
                  </pic:spPr>
                </pic:pic>
              </a:graphicData>
            </a:graphic>
          </wp:inline>
        </w:drawing>
      </w:r>
    </w:p>
    <w:p w14:paraId="7A68E5AE" w14:textId="77777777" w:rsidR="00601004" w:rsidRPr="000948FF" w:rsidRDefault="00601004" w:rsidP="00601004">
      <w:pPr>
        <w:pStyle w:val="Textoindependiente"/>
        <w:rPr>
          <w:rFonts w:ascii="Century Gothic" w:hAnsi="Century Gothic" w:cs="Arial"/>
          <w:b/>
          <w:i/>
          <w:sz w:val="16"/>
          <w:szCs w:val="16"/>
          <w:lang w:val="es-ES"/>
        </w:rPr>
      </w:pPr>
      <w:r w:rsidRPr="000948FF">
        <w:rPr>
          <w:rFonts w:ascii="Century Gothic" w:hAnsi="Century Gothic" w:cs="Arial"/>
          <w:b/>
          <w:i/>
          <w:sz w:val="16"/>
          <w:szCs w:val="16"/>
          <w:lang w:val="es-ES"/>
        </w:rPr>
        <w:t xml:space="preserve">Proyección con base en la curva de TIIE de fecha </w:t>
      </w:r>
      <w:r>
        <w:rPr>
          <w:rFonts w:ascii="Century Gothic" w:hAnsi="Century Gothic" w:cs="Arial"/>
          <w:b/>
          <w:i/>
          <w:sz w:val="16"/>
          <w:szCs w:val="16"/>
          <w:lang w:val="es-ES"/>
        </w:rPr>
        <w:t>14</w:t>
      </w:r>
      <w:r w:rsidRPr="000948FF">
        <w:rPr>
          <w:rFonts w:ascii="Century Gothic" w:hAnsi="Century Gothic" w:cs="Arial"/>
          <w:b/>
          <w:i/>
          <w:sz w:val="16"/>
          <w:szCs w:val="16"/>
          <w:lang w:val="es-ES"/>
        </w:rPr>
        <w:t xml:space="preserve"> de noviembre de 2022.</w:t>
      </w:r>
    </w:p>
    <w:p w14:paraId="25404BE8" w14:textId="77777777" w:rsidR="00601004" w:rsidRDefault="00601004" w:rsidP="00926323">
      <w:pPr>
        <w:pStyle w:val="Textoindependiente"/>
        <w:rPr>
          <w:rFonts w:ascii="Century Gothic" w:hAnsi="Century Gothic" w:cs="Arial"/>
          <w:b/>
          <w:sz w:val="20"/>
          <w:lang w:val="es-ES"/>
        </w:rPr>
      </w:pPr>
    </w:p>
    <w:p w14:paraId="2EACDB53" w14:textId="77777777" w:rsidR="00063B26" w:rsidRDefault="00063B26" w:rsidP="00926323">
      <w:pPr>
        <w:pStyle w:val="Textoindependiente"/>
        <w:rPr>
          <w:rFonts w:ascii="Century Gothic" w:hAnsi="Century Gothic" w:cs="Arial"/>
          <w:b/>
          <w:sz w:val="20"/>
          <w:lang w:val="es-ES"/>
        </w:rPr>
      </w:pPr>
    </w:p>
    <w:p w14:paraId="3866C30A" w14:textId="77777777" w:rsidR="00063B26" w:rsidRDefault="00063B26" w:rsidP="00926323">
      <w:pPr>
        <w:pStyle w:val="Textoindependiente"/>
        <w:rPr>
          <w:rFonts w:ascii="Century Gothic" w:hAnsi="Century Gothic" w:cs="Arial"/>
          <w:b/>
          <w:sz w:val="20"/>
          <w:lang w:val="es-ES"/>
        </w:rPr>
      </w:pPr>
    </w:p>
    <w:p w14:paraId="06DC866A" w14:textId="77777777" w:rsidR="000D40A6" w:rsidRPr="000D40A6" w:rsidRDefault="000D40A6" w:rsidP="000D40A6">
      <w:pPr>
        <w:spacing w:line="276" w:lineRule="auto"/>
        <w:rPr>
          <w:rFonts w:ascii="Century Gothic" w:hAnsi="Century Gothic"/>
          <w:sz w:val="20"/>
          <w:szCs w:val="20"/>
        </w:rPr>
      </w:pPr>
      <w:bookmarkStart w:id="1" w:name="_GoBack"/>
      <w:bookmarkEnd w:id="1"/>
    </w:p>
    <w:sectPr w:rsidR="000D40A6" w:rsidRPr="000D40A6" w:rsidSect="008F6705">
      <w:footerReference w:type="default" r:id="rId16"/>
      <w:pgSz w:w="12240" w:h="15840" w:code="1"/>
      <w:pgMar w:top="1418" w:right="1276" w:bottom="1418"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2897" w14:textId="77777777" w:rsidR="00360D4B" w:rsidRDefault="00360D4B" w:rsidP="000928E8">
      <w:pPr>
        <w:spacing w:after="0"/>
      </w:pPr>
      <w:r>
        <w:separator/>
      </w:r>
    </w:p>
  </w:endnote>
  <w:endnote w:type="continuationSeparator" w:id="0">
    <w:p w14:paraId="4101E872" w14:textId="77777777" w:rsidR="00360D4B" w:rsidRDefault="00360D4B"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785A" w14:textId="77777777" w:rsidR="00D54451" w:rsidRPr="001516E1" w:rsidRDefault="00D54451" w:rsidP="00925CEE">
    <w:pPr>
      <w:pStyle w:val="Piedepgina"/>
      <w:jc w:val="right"/>
      <w:rPr>
        <w:sz w:val="18"/>
        <w:szCs w:val="18"/>
      </w:rPr>
    </w:pPr>
    <w:r>
      <w:rPr>
        <w:noProof/>
        <w:sz w:val="18"/>
        <w:szCs w:val="18"/>
        <w:lang w:val="es-MX" w:eastAsia="es-MX"/>
      </w:rPr>
      <mc:AlternateContent>
        <mc:Choice Requires="wps">
          <w:drawing>
            <wp:anchor distT="0" distB="0" distL="114300" distR="114300" simplePos="0" relativeHeight="251666432" behindDoc="0" locked="0" layoutInCell="1" allowOverlap="1" wp14:anchorId="119C8581" wp14:editId="3CBA4ED9">
              <wp:simplePos x="0" y="0"/>
              <wp:positionH relativeFrom="column">
                <wp:posOffset>-342900</wp:posOffset>
              </wp:positionH>
              <wp:positionV relativeFrom="paragraph">
                <wp:posOffset>-27940</wp:posOffset>
              </wp:positionV>
              <wp:extent cx="6286500" cy="0"/>
              <wp:effectExtent l="9525" t="10160" r="9525" b="8890"/>
              <wp:wrapTight wrapText="bothSides">
                <wp:wrapPolygon edited="0">
                  <wp:start x="0" y="-2147483648"/>
                  <wp:lineTo x="565" y="-2147483648"/>
                  <wp:lineTo x="565" y="-2147483648"/>
                  <wp:lineTo x="0" y="-2147483648"/>
                  <wp:lineTo x="0" y="-2147483648"/>
                </wp:wrapPolygon>
              </wp:wrapTight>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898B"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6YGg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jmfTSYb2seteSsvrQWOd/yigJyGoEiV1kIyW9PDkPFLH1GtK&#10;WNawlkpF25UmQ5XMJ+NJPOBASR42Q5qzu22tLDnQ0DjxCzog2F2ahb3mEawTlK8usadSnWPMVzrg&#10;YSlI5xKdO+PbPJuvZqtZMSrG09WoyJpm9GFdF6PpOn8/ad41dd3k3wO1vCg7ybnQgd21S/Pi77rg&#10;8l7O/XXr05sM6T16LBHJXv+RdPQy2HduhC3w08YGNYKt2Jgx+fKIQuf/Oo9ZP5/68gcAAAD//wMA&#10;UEsDBBQABgAIAAAAIQBlWs0z3QAAAAkBAAAPAAAAZHJzL2Rvd25yZXYueG1sTI9BT8MwDIXvSPyH&#10;yEhcpi1lKxOUphMCeuPCNsTVa0xb0Thdk22FX48RB7jZz0/P38tXo+vUkYbQejZwNUtAEVfetlwb&#10;2G7K6Q2oEJEtdp7JwCcFWBXnZzlm1p/4hY7rWCsJ4ZChgSbGPtM6VA05DDPfE8vt3Q8Oo6xDre2A&#10;Jwl3nZ4nyVI7bFk+NNjTQ0PVx/rgDITylfbl16SaJG+L2tN8//j8hMZcXoz3d6AijfHPDD/4gg6F&#10;MO38gW1QnYHpdSpdogxpCkoMt4ulCLtfQRe5/t+g+AYAAP//AwBQSwECLQAUAAYACAAAACEAtoM4&#10;kv4AAADhAQAAEwAAAAAAAAAAAAAAAAAAAAAAW0NvbnRlbnRfVHlwZXNdLnhtbFBLAQItABQABgAI&#10;AAAAIQA4/SH/1gAAAJQBAAALAAAAAAAAAAAAAAAAAC8BAABfcmVscy8ucmVsc1BLAQItABQABgAI&#10;AAAAIQAda96YGgIAADIEAAAOAAAAAAAAAAAAAAAAAC4CAABkcnMvZTJvRG9jLnhtbFBLAQItABQA&#10;BgAIAAAAIQBlWs0z3QAAAAkBAAAPAAAAAAAAAAAAAAAAAHQEAABkcnMvZG93bnJldi54bWxQSwUG&#10;AAAAAAQABADzAAAAfgUAAAAA&#10;">
              <w10:wrap type="tight"/>
            </v:line>
          </w:pict>
        </mc:Fallback>
      </mc:AlternateContent>
    </w:r>
    <w:r w:rsidRPr="001516E1">
      <w:rPr>
        <w:rStyle w:val="Nmerodepgina"/>
        <w:sz w:val="18"/>
        <w:szCs w:val="18"/>
      </w:rPr>
      <w:fldChar w:fldCharType="begin"/>
    </w:r>
    <w:r w:rsidRPr="001516E1">
      <w:rPr>
        <w:rStyle w:val="Nmerodepgina"/>
        <w:sz w:val="18"/>
        <w:szCs w:val="18"/>
      </w:rPr>
      <w:instrText xml:space="preserve"> PAGE </w:instrText>
    </w:r>
    <w:r w:rsidRPr="001516E1">
      <w:rPr>
        <w:rStyle w:val="Nmerodepgina"/>
        <w:sz w:val="18"/>
        <w:szCs w:val="18"/>
      </w:rPr>
      <w:fldChar w:fldCharType="separate"/>
    </w:r>
    <w:r>
      <w:rPr>
        <w:rStyle w:val="Nmerodepgina"/>
        <w:noProof/>
        <w:sz w:val="18"/>
        <w:szCs w:val="18"/>
      </w:rPr>
      <w:t>10</w:t>
    </w:r>
    <w:r w:rsidRPr="001516E1">
      <w:rPr>
        <w:rStyle w:val="Nmerodepgina"/>
        <w:sz w:val="18"/>
        <w:szCs w:val="18"/>
      </w:rPr>
      <w:fldChar w:fldCharType="end"/>
    </w:r>
  </w:p>
  <w:p w14:paraId="6A72BD01" w14:textId="77777777" w:rsidR="00D54451" w:rsidRDefault="00D544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A8B7" w14:textId="77777777" w:rsidR="00D54451" w:rsidRDefault="00D544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24E0" w14:textId="77777777" w:rsidR="00D54451" w:rsidRPr="001516E1" w:rsidRDefault="00D54451" w:rsidP="00943A59">
    <w:pPr>
      <w:pStyle w:val="Piedepgina"/>
      <w:jc w:val="right"/>
      <w:rPr>
        <w:sz w:val="18"/>
        <w:szCs w:val="18"/>
      </w:rPr>
    </w:pPr>
    <w:r>
      <w:rPr>
        <w:noProof/>
        <w:sz w:val="18"/>
        <w:szCs w:val="18"/>
        <w:lang w:val="es-MX" w:eastAsia="es-MX"/>
      </w:rPr>
      <mc:AlternateContent>
        <mc:Choice Requires="wps">
          <w:drawing>
            <wp:anchor distT="0" distB="0" distL="114300" distR="114300" simplePos="0" relativeHeight="251668480" behindDoc="0" locked="0" layoutInCell="1" allowOverlap="1" wp14:anchorId="049615EA" wp14:editId="0CD37812">
              <wp:simplePos x="0" y="0"/>
              <wp:positionH relativeFrom="column">
                <wp:posOffset>-342900</wp:posOffset>
              </wp:positionH>
              <wp:positionV relativeFrom="paragraph">
                <wp:posOffset>-27940</wp:posOffset>
              </wp:positionV>
              <wp:extent cx="6286500" cy="0"/>
              <wp:effectExtent l="9525" t="10160" r="9525" b="8890"/>
              <wp:wrapTight wrapText="bothSides">
                <wp:wrapPolygon edited="0">
                  <wp:start x="0" y="-2147483648"/>
                  <wp:lineTo x="565" y="-2147483648"/>
                  <wp:lineTo x="565" y="-2147483648"/>
                  <wp:lineTo x="0" y="-2147483648"/>
                  <wp:lineTo x="0" y="-2147483648"/>
                </wp:wrapPolygon>
              </wp:wrapTight>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5735" id="Conector recto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moGgIAADQ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c4wU&#10;6UGjGpSiXltkww+BA7o0GFdCcK22NtRJT+rFPGn63SGl646oPY9sX88GELKQkbxJCRtn4K7d8EUz&#10;iCEHr2PLTq3tAyQ0A52iMuebMvzkEYXDWT6fTVMQkI6+hJRjorHOf+a6R8GosBQqNI2U5PjkfCBC&#10;yjEkHCu9EVJG4aVCQ4UX03waE5yWggVnCHN2v6ulRUcSRid+sSrw3IdZfVAsgnWcsPXV9kTIiw2X&#10;SxXwoBSgc7Uus/FjkS7W8/W8mBT5bD0p0qaZfNrUxWS2yT5Omw9NXTfZz0AtK8pOMMZVYDfOaVb8&#10;3RxcX8xlwm6TemtD8hY99gvIjv9IOmoZ5LsMwk6z89aOGsNoxuDrMwqzf78H+/6xr34BAAD//wMA&#10;UEsDBBQABgAIAAAAIQBlWs0z3QAAAAkBAAAPAAAAZHJzL2Rvd25yZXYueG1sTI9BT8MwDIXvSPyH&#10;yEhcpi1lKxOUphMCeuPCNsTVa0xb0Thdk22FX48RB7jZz0/P38tXo+vUkYbQejZwNUtAEVfetlwb&#10;2G7K6Q2oEJEtdp7JwCcFWBXnZzlm1p/4hY7rWCsJ4ZChgSbGPtM6VA05DDPfE8vt3Q8Oo6xDre2A&#10;Jwl3nZ4nyVI7bFk+NNjTQ0PVx/rgDITylfbl16SaJG+L2tN8//j8hMZcXoz3d6AijfHPDD/4gg6F&#10;MO38gW1QnYHpdSpdogxpCkoMt4ulCLtfQRe5/t+g+AYAAP//AwBQSwECLQAUAAYACAAAACEAtoM4&#10;kv4AAADhAQAAEwAAAAAAAAAAAAAAAAAAAAAAW0NvbnRlbnRfVHlwZXNdLnhtbFBLAQItABQABgAI&#10;AAAAIQA4/SH/1gAAAJQBAAALAAAAAAAAAAAAAAAAAC8BAABfcmVscy8ucmVsc1BLAQItABQABgAI&#10;AAAAIQCLJqmoGgIAADQEAAAOAAAAAAAAAAAAAAAAAC4CAABkcnMvZTJvRG9jLnhtbFBLAQItABQA&#10;BgAIAAAAIQBlWs0z3QAAAAkBAAAPAAAAAAAAAAAAAAAAAHQEAABkcnMvZG93bnJldi54bWxQSwUG&#10;AAAAAAQABADzAAAAfgUAAAAA&#10;">
              <w10:wrap type="tight"/>
            </v:line>
          </w:pict>
        </mc:Fallback>
      </mc:AlternateContent>
    </w:r>
    <w:r w:rsidRPr="001516E1">
      <w:rPr>
        <w:rStyle w:val="Nmerodepgina"/>
        <w:sz w:val="18"/>
        <w:szCs w:val="18"/>
      </w:rPr>
      <w:fldChar w:fldCharType="begin"/>
    </w:r>
    <w:r w:rsidRPr="001516E1">
      <w:rPr>
        <w:rStyle w:val="Nmerodepgina"/>
        <w:sz w:val="18"/>
        <w:szCs w:val="18"/>
      </w:rPr>
      <w:instrText xml:space="preserve"> PAGE </w:instrText>
    </w:r>
    <w:r w:rsidRPr="001516E1">
      <w:rPr>
        <w:rStyle w:val="Nmerodepgina"/>
        <w:sz w:val="18"/>
        <w:szCs w:val="18"/>
      </w:rPr>
      <w:fldChar w:fldCharType="separate"/>
    </w:r>
    <w:r>
      <w:rPr>
        <w:rStyle w:val="Nmerodepgina"/>
        <w:noProof/>
        <w:sz w:val="18"/>
        <w:szCs w:val="18"/>
      </w:rPr>
      <w:t>179</w:t>
    </w:r>
    <w:r w:rsidRPr="001516E1">
      <w:rPr>
        <w:rStyle w:val="Nmerodepgina"/>
        <w:sz w:val="18"/>
        <w:szCs w:val="18"/>
      </w:rPr>
      <w:fldChar w:fldCharType="end"/>
    </w:r>
  </w:p>
  <w:p w14:paraId="54BE6FA1" w14:textId="77777777" w:rsidR="00D54451" w:rsidRDefault="00D544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227D" w14:textId="77777777" w:rsidR="00360D4B" w:rsidRDefault="00360D4B" w:rsidP="000928E8">
      <w:pPr>
        <w:spacing w:after="0"/>
      </w:pPr>
      <w:r>
        <w:separator/>
      </w:r>
    </w:p>
  </w:footnote>
  <w:footnote w:type="continuationSeparator" w:id="0">
    <w:p w14:paraId="1EED6446" w14:textId="77777777" w:rsidR="00360D4B" w:rsidRDefault="00360D4B" w:rsidP="000928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E371" w14:textId="578B7C9B" w:rsidR="00D54451" w:rsidRPr="005F212C" w:rsidRDefault="00D54451" w:rsidP="007878EE">
    <w:pPr>
      <w:pStyle w:val="Encabezado"/>
      <w:rPr>
        <w:rFonts w:ascii="Century Gothic" w:hAnsi="Century Gothic"/>
        <w:sz w:val="16"/>
        <w:szCs w:val="16"/>
      </w:rPr>
    </w:pPr>
    <w:r w:rsidRPr="005F212C">
      <w:rPr>
        <w:rFonts w:ascii="Century Gothic" w:hAnsi="Century Gothic"/>
        <w:sz w:val="16"/>
        <w:szCs w:val="16"/>
      </w:rPr>
      <w:t xml:space="preserve">Ley de </w:t>
    </w:r>
    <w:r>
      <w:rPr>
        <w:rFonts w:ascii="Century Gothic" w:hAnsi="Century Gothic"/>
        <w:sz w:val="16"/>
        <w:szCs w:val="16"/>
      </w:rPr>
      <w:t xml:space="preserve">Ingresos </w:t>
    </w:r>
    <w:r w:rsidRPr="005F212C">
      <w:rPr>
        <w:rFonts w:ascii="Century Gothic" w:hAnsi="Century Gothic"/>
        <w:sz w:val="16"/>
        <w:szCs w:val="16"/>
      </w:rPr>
      <w:t>del Municipio de Mérida</w:t>
    </w:r>
    <w:r>
      <w:rPr>
        <w:rFonts w:ascii="Century Gothic" w:hAnsi="Century Gothic"/>
        <w:sz w:val="16"/>
        <w:szCs w:val="16"/>
      </w:rPr>
      <w:t xml:space="preserve"> para el ejercicio fiscal 202</w:t>
    </w:r>
    <w:r w:rsidR="00683341">
      <w:rPr>
        <w:rFonts w:ascii="Century Gothic" w:hAnsi="Century Gothic"/>
        <w:sz w:val="16"/>
        <w:szCs w:val="16"/>
      </w:rPr>
      <w:t>3</w:t>
    </w:r>
  </w:p>
  <w:p w14:paraId="4EEE28F6" w14:textId="77777777" w:rsidR="00D54451" w:rsidRPr="007878EE" w:rsidRDefault="00D54451" w:rsidP="007878EE">
    <w:pPr>
      <w:pStyle w:val="Encabezado"/>
    </w:pPr>
    <w:r w:rsidRPr="001516E1">
      <w:rPr>
        <w:b/>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AB5D91"/>
    <w:multiLevelType w:val="hybridMultilevel"/>
    <w:tmpl w:val="DE88A238"/>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3" w15:restartNumberingAfterBreak="0">
    <w:nsid w:val="07E4629F"/>
    <w:multiLevelType w:val="hybridMultilevel"/>
    <w:tmpl w:val="556EE4A8"/>
    <w:lvl w:ilvl="0" w:tplc="A68E091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9C330C3"/>
    <w:multiLevelType w:val="hybridMultilevel"/>
    <w:tmpl w:val="16DEC1AE"/>
    <w:lvl w:ilvl="0" w:tplc="81609DA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5A5AF8"/>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630CB"/>
    <w:multiLevelType w:val="hybridMultilevel"/>
    <w:tmpl w:val="D2D26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7887358"/>
    <w:multiLevelType w:val="hybridMultilevel"/>
    <w:tmpl w:val="EBAA7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242CB1"/>
    <w:multiLevelType w:val="hybridMultilevel"/>
    <w:tmpl w:val="E8EAEC08"/>
    <w:lvl w:ilvl="0" w:tplc="4178E39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1D7C4640"/>
    <w:multiLevelType w:val="hybridMultilevel"/>
    <w:tmpl w:val="842AD2A6"/>
    <w:lvl w:ilvl="0" w:tplc="68BEA098">
      <w:start w:val="6"/>
      <w:numFmt w:val="lowerLetter"/>
      <w:lvlText w:val="%1)"/>
      <w:lvlJc w:val="left"/>
      <w:pPr>
        <w:ind w:left="934" w:hanging="360"/>
      </w:pPr>
      <w:rPr>
        <w:rFonts w:hint="default"/>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11" w15:restartNumberingAfterBreak="0">
    <w:nsid w:val="224F6540"/>
    <w:multiLevelType w:val="hybridMultilevel"/>
    <w:tmpl w:val="93D029CA"/>
    <w:lvl w:ilvl="0" w:tplc="575AAF9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25C94B31"/>
    <w:multiLevelType w:val="hybridMultilevel"/>
    <w:tmpl w:val="9AB4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B7C81"/>
    <w:multiLevelType w:val="hybridMultilevel"/>
    <w:tmpl w:val="82F0D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36D2E"/>
    <w:multiLevelType w:val="hybridMultilevel"/>
    <w:tmpl w:val="7ED6641E"/>
    <w:lvl w:ilvl="0" w:tplc="7EE0D22C">
      <w:start w:val="1"/>
      <w:numFmt w:val="lowerLetter"/>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6" w15:restartNumberingAfterBreak="0">
    <w:nsid w:val="320776CA"/>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594F77"/>
    <w:multiLevelType w:val="hybridMultilevel"/>
    <w:tmpl w:val="83ACC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9263076"/>
    <w:multiLevelType w:val="hybridMultilevel"/>
    <w:tmpl w:val="81423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172381"/>
    <w:multiLevelType w:val="hybridMultilevel"/>
    <w:tmpl w:val="515A7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A3EA6"/>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2" w15:restartNumberingAfterBreak="0">
    <w:nsid w:val="42FA3834"/>
    <w:multiLevelType w:val="hybridMultilevel"/>
    <w:tmpl w:val="90EE6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82E75"/>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4" w15:restartNumberingAfterBreak="0">
    <w:nsid w:val="4B3C0876"/>
    <w:multiLevelType w:val="hybridMultilevel"/>
    <w:tmpl w:val="7D98A7AA"/>
    <w:lvl w:ilvl="0" w:tplc="90FA737E">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E630408"/>
    <w:multiLevelType w:val="hybridMultilevel"/>
    <w:tmpl w:val="42344F9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51A57DFE"/>
    <w:multiLevelType w:val="hybridMultilevel"/>
    <w:tmpl w:val="A5A09270"/>
    <w:lvl w:ilvl="0" w:tplc="EE4C9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900848"/>
    <w:multiLevelType w:val="hybridMultilevel"/>
    <w:tmpl w:val="685048E2"/>
    <w:lvl w:ilvl="0" w:tplc="5EAE9680">
      <w:start w:val="1"/>
      <w:numFmt w:val="upperRoman"/>
      <w:lvlText w:val="%1."/>
      <w:lvlJc w:val="left"/>
      <w:pPr>
        <w:ind w:left="1080" w:hanging="720"/>
      </w:pPr>
      <w:rPr>
        <w:rFonts w:hint="default"/>
        <w:color w:val="FF00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3155CB"/>
    <w:multiLevelType w:val="hybridMultilevel"/>
    <w:tmpl w:val="E6B44372"/>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5C0A404F"/>
    <w:multiLevelType w:val="hybridMultilevel"/>
    <w:tmpl w:val="4C942BE4"/>
    <w:lvl w:ilvl="0" w:tplc="31A4AAB2">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F0400E"/>
    <w:multiLevelType w:val="hybridMultilevel"/>
    <w:tmpl w:val="DC8C69D6"/>
    <w:lvl w:ilvl="0" w:tplc="52FCF5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15:restartNumberingAfterBreak="0">
    <w:nsid w:val="5D9C791B"/>
    <w:multiLevelType w:val="hybridMultilevel"/>
    <w:tmpl w:val="6E38B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6A2F6F"/>
    <w:multiLevelType w:val="hybridMultilevel"/>
    <w:tmpl w:val="A2460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B14A7F"/>
    <w:multiLevelType w:val="hybridMultilevel"/>
    <w:tmpl w:val="B50C0182"/>
    <w:lvl w:ilvl="0" w:tplc="080A0015">
      <w:start w:val="1"/>
      <w:numFmt w:val="upperLetter"/>
      <w:lvlText w:val="%1."/>
      <w:lvlJc w:val="left"/>
      <w:pPr>
        <w:ind w:left="578" w:hanging="360"/>
      </w:pPr>
      <w:rPr>
        <w:lang w:val="es-MX"/>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9" w15:restartNumberingAfterBreak="0">
    <w:nsid w:val="60E16DAB"/>
    <w:multiLevelType w:val="hybridMultilevel"/>
    <w:tmpl w:val="18107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5C3F12"/>
    <w:multiLevelType w:val="hybridMultilevel"/>
    <w:tmpl w:val="6C7C54A4"/>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5E139F9"/>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D36E2A"/>
    <w:multiLevelType w:val="hybridMultilevel"/>
    <w:tmpl w:val="056C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4F30C6"/>
    <w:multiLevelType w:val="hybridMultilevel"/>
    <w:tmpl w:val="95F0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02353E"/>
    <w:multiLevelType w:val="hybridMultilevel"/>
    <w:tmpl w:val="C9D0EC2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1C0FCA"/>
    <w:multiLevelType w:val="hybridMultilevel"/>
    <w:tmpl w:val="5DD2A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5836AA9"/>
    <w:multiLevelType w:val="hybridMultilevel"/>
    <w:tmpl w:val="33521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0A36D5"/>
    <w:multiLevelType w:val="hybridMultilevel"/>
    <w:tmpl w:val="29F4E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5405BD"/>
    <w:multiLevelType w:val="hybridMultilevel"/>
    <w:tmpl w:val="741E14B6"/>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25"/>
  </w:num>
  <w:num w:numId="4">
    <w:abstractNumId w:val="13"/>
  </w:num>
  <w:num w:numId="5">
    <w:abstractNumId w:val="28"/>
  </w:num>
  <w:num w:numId="6">
    <w:abstractNumId w:val="26"/>
  </w:num>
  <w:num w:numId="7">
    <w:abstractNumId w:val="18"/>
  </w:num>
  <w:num w:numId="8">
    <w:abstractNumId w:val="7"/>
  </w:num>
  <w:num w:numId="9">
    <w:abstractNumId w:val="32"/>
  </w:num>
  <w:num w:numId="10">
    <w:abstractNumId w:val="29"/>
  </w:num>
  <w:num w:numId="11">
    <w:abstractNumId w:val="12"/>
  </w:num>
  <w:num w:numId="12">
    <w:abstractNumId w:val="36"/>
  </w:num>
  <w:num w:numId="13">
    <w:abstractNumId w:val="45"/>
  </w:num>
  <w:num w:numId="14">
    <w:abstractNumId w:val="6"/>
  </w:num>
  <w:num w:numId="15">
    <w:abstractNumId w:val="4"/>
  </w:num>
  <w:num w:numId="16">
    <w:abstractNumId w:val="30"/>
  </w:num>
  <w:num w:numId="17">
    <w:abstractNumId w:val="40"/>
  </w:num>
  <w:num w:numId="18">
    <w:abstractNumId w:val="1"/>
  </w:num>
  <w:num w:numId="19">
    <w:abstractNumId w:val="31"/>
  </w:num>
  <w:num w:numId="20">
    <w:abstractNumId w:val="22"/>
  </w:num>
  <w:num w:numId="21">
    <w:abstractNumId w:val="39"/>
  </w:num>
  <w:num w:numId="22">
    <w:abstractNumId w:val="44"/>
  </w:num>
  <w:num w:numId="23">
    <w:abstractNumId w:val="43"/>
  </w:num>
  <w:num w:numId="24">
    <w:abstractNumId w:val="17"/>
  </w:num>
  <w:num w:numId="25">
    <w:abstractNumId w:val="37"/>
  </w:num>
  <w:num w:numId="26">
    <w:abstractNumId w:val="42"/>
  </w:num>
  <w:num w:numId="27">
    <w:abstractNumId w:val="20"/>
  </w:num>
  <w:num w:numId="28">
    <w:abstractNumId w:val="27"/>
  </w:num>
  <w:num w:numId="29">
    <w:abstractNumId w:val="48"/>
  </w:num>
  <w:num w:numId="30">
    <w:abstractNumId w:val="21"/>
  </w:num>
  <w:num w:numId="31">
    <w:abstractNumId w:val="10"/>
  </w:num>
  <w:num w:numId="32">
    <w:abstractNumId w:val="47"/>
  </w:num>
  <w:num w:numId="33">
    <w:abstractNumId w:val="11"/>
  </w:num>
  <w:num w:numId="34">
    <w:abstractNumId w:val="14"/>
  </w:num>
  <w:num w:numId="35">
    <w:abstractNumId w:val="23"/>
  </w:num>
  <w:num w:numId="36">
    <w:abstractNumId w:val="46"/>
  </w:num>
  <w:num w:numId="37">
    <w:abstractNumId w:val="24"/>
  </w:num>
  <w:num w:numId="38">
    <w:abstractNumId w:val="33"/>
  </w:num>
  <w:num w:numId="39">
    <w:abstractNumId w:val="38"/>
  </w:num>
  <w:num w:numId="40">
    <w:abstractNumId w:val="5"/>
  </w:num>
  <w:num w:numId="41">
    <w:abstractNumId w:val="35"/>
  </w:num>
  <w:num w:numId="42">
    <w:abstractNumId w:val="15"/>
  </w:num>
  <w:num w:numId="43">
    <w:abstractNumId w:val="3"/>
  </w:num>
  <w:num w:numId="44">
    <w:abstractNumId w:val="19"/>
  </w:num>
  <w:num w:numId="45">
    <w:abstractNumId w:val="9"/>
  </w:num>
  <w:num w:numId="46">
    <w:abstractNumId w:val="8"/>
  </w:num>
  <w:num w:numId="47">
    <w:abstractNumId w:val="41"/>
  </w:num>
  <w:num w:numId="48">
    <w:abstractNumId w:val="2"/>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E8"/>
    <w:rsid w:val="00001843"/>
    <w:rsid w:val="00006311"/>
    <w:rsid w:val="0000734F"/>
    <w:rsid w:val="0001090F"/>
    <w:rsid w:val="00013CDE"/>
    <w:rsid w:val="00014EB6"/>
    <w:rsid w:val="00017EB4"/>
    <w:rsid w:val="00025314"/>
    <w:rsid w:val="00026706"/>
    <w:rsid w:val="00026AFB"/>
    <w:rsid w:val="0003275A"/>
    <w:rsid w:val="00032C3E"/>
    <w:rsid w:val="00040877"/>
    <w:rsid w:val="00041127"/>
    <w:rsid w:val="00043DE3"/>
    <w:rsid w:val="00046B3F"/>
    <w:rsid w:val="0004774B"/>
    <w:rsid w:val="00055187"/>
    <w:rsid w:val="00055A94"/>
    <w:rsid w:val="00056C19"/>
    <w:rsid w:val="00063B26"/>
    <w:rsid w:val="00063CF7"/>
    <w:rsid w:val="00064465"/>
    <w:rsid w:val="000664C9"/>
    <w:rsid w:val="0006752B"/>
    <w:rsid w:val="00074977"/>
    <w:rsid w:val="00075C8D"/>
    <w:rsid w:val="00076A97"/>
    <w:rsid w:val="00081662"/>
    <w:rsid w:val="000826FD"/>
    <w:rsid w:val="00083F92"/>
    <w:rsid w:val="0008416D"/>
    <w:rsid w:val="0008758D"/>
    <w:rsid w:val="000922DB"/>
    <w:rsid w:val="000928E8"/>
    <w:rsid w:val="0009596C"/>
    <w:rsid w:val="000A0D49"/>
    <w:rsid w:val="000A0F2C"/>
    <w:rsid w:val="000A611D"/>
    <w:rsid w:val="000A71CC"/>
    <w:rsid w:val="000B22BD"/>
    <w:rsid w:val="000B2D4B"/>
    <w:rsid w:val="000B6535"/>
    <w:rsid w:val="000B6D87"/>
    <w:rsid w:val="000C13D6"/>
    <w:rsid w:val="000C5B5D"/>
    <w:rsid w:val="000C62D7"/>
    <w:rsid w:val="000C637B"/>
    <w:rsid w:val="000C723A"/>
    <w:rsid w:val="000D1856"/>
    <w:rsid w:val="000D406F"/>
    <w:rsid w:val="000D40A6"/>
    <w:rsid w:val="000D454C"/>
    <w:rsid w:val="000D6BE5"/>
    <w:rsid w:val="000D76D4"/>
    <w:rsid w:val="000E0673"/>
    <w:rsid w:val="000E3A97"/>
    <w:rsid w:val="000E4FF6"/>
    <w:rsid w:val="000E6170"/>
    <w:rsid w:val="00100221"/>
    <w:rsid w:val="00102BE3"/>
    <w:rsid w:val="001057A0"/>
    <w:rsid w:val="0011343B"/>
    <w:rsid w:val="001200DF"/>
    <w:rsid w:val="00135243"/>
    <w:rsid w:val="001363D8"/>
    <w:rsid w:val="00144806"/>
    <w:rsid w:val="001465A8"/>
    <w:rsid w:val="001470C1"/>
    <w:rsid w:val="001562AA"/>
    <w:rsid w:val="00156BFD"/>
    <w:rsid w:val="00157F2D"/>
    <w:rsid w:val="00161F0C"/>
    <w:rsid w:val="00161F41"/>
    <w:rsid w:val="00161FFE"/>
    <w:rsid w:val="001626DB"/>
    <w:rsid w:val="001628FE"/>
    <w:rsid w:val="0016480C"/>
    <w:rsid w:val="00164FC9"/>
    <w:rsid w:val="00165C3B"/>
    <w:rsid w:val="00167557"/>
    <w:rsid w:val="00167979"/>
    <w:rsid w:val="00170D33"/>
    <w:rsid w:val="00175B20"/>
    <w:rsid w:val="001763DA"/>
    <w:rsid w:val="00191028"/>
    <w:rsid w:val="00191BCD"/>
    <w:rsid w:val="001926F1"/>
    <w:rsid w:val="00192D34"/>
    <w:rsid w:val="001970D9"/>
    <w:rsid w:val="001A028B"/>
    <w:rsid w:val="001A6B1D"/>
    <w:rsid w:val="001A7764"/>
    <w:rsid w:val="001B3602"/>
    <w:rsid w:val="001B6301"/>
    <w:rsid w:val="001C642B"/>
    <w:rsid w:val="001C77B8"/>
    <w:rsid w:val="001D1E7F"/>
    <w:rsid w:val="001D3A61"/>
    <w:rsid w:val="001D5C20"/>
    <w:rsid w:val="001E0442"/>
    <w:rsid w:val="001E08ED"/>
    <w:rsid w:val="001E15E0"/>
    <w:rsid w:val="001E2634"/>
    <w:rsid w:val="001E469C"/>
    <w:rsid w:val="001E47BA"/>
    <w:rsid w:val="001E5203"/>
    <w:rsid w:val="001E555B"/>
    <w:rsid w:val="001E6CDA"/>
    <w:rsid w:val="001F1E17"/>
    <w:rsid w:val="0020017A"/>
    <w:rsid w:val="00205B5A"/>
    <w:rsid w:val="0020690B"/>
    <w:rsid w:val="002104F2"/>
    <w:rsid w:val="00212CD0"/>
    <w:rsid w:val="002136AC"/>
    <w:rsid w:val="002168F3"/>
    <w:rsid w:val="00220566"/>
    <w:rsid w:val="00220DD1"/>
    <w:rsid w:val="00221B0F"/>
    <w:rsid w:val="00230E1A"/>
    <w:rsid w:val="00231E18"/>
    <w:rsid w:val="0023600B"/>
    <w:rsid w:val="00236F7B"/>
    <w:rsid w:val="00253B71"/>
    <w:rsid w:val="00254120"/>
    <w:rsid w:val="00255385"/>
    <w:rsid w:val="00255A1D"/>
    <w:rsid w:val="00255DEE"/>
    <w:rsid w:val="00256594"/>
    <w:rsid w:val="00260F9E"/>
    <w:rsid w:val="0026113C"/>
    <w:rsid w:val="002673CA"/>
    <w:rsid w:val="00270155"/>
    <w:rsid w:val="0027541B"/>
    <w:rsid w:val="00276D3F"/>
    <w:rsid w:val="00277D85"/>
    <w:rsid w:val="00277F34"/>
    <w:rsid w:val="00280605"/>
    <w:rsid w:val="0028068D"/>
    <w:rsid w:val="00280806"/>
    <w:rsid w:val="002823B1"/>
    <w:rsid w:val="00295593"/>
    <w:rsid w:val="0029702F"/>
    <w:rsid w:val="002A0372"/>
    <w:rsid w:val="002A13AC"/>
    <w:rsid w:val="002A147E"/>
    <w:rsid w:val="002A3F40"/>
    <w:rsid w:val="002A7910"/>
    <w:rsid w:val="002B0B51"/>
    <w:rsid w:val="002B1170"/>
    <w:rsid w:val="002B6CCD"/>
    <w:rsid w:val="002C33DF"/>
    <w:rsid w:val="002C5E69"/>
    <w:rsid w:val="002C66F8"/>
    <w:rsid w:val="002C78E9"/>
    <w:rsid w:val="002D0A89"/>
    <w:rsid w:val="002D1352"/>
    <w:rsid w:val="002D7D2B"/>
    <w:rsid w:val="002E03F9"/>
    <w:rsid w:val="002E237F"/>
    <w:rsid w:val="002E28C9"/>
    <w:rsid w:val="002E39F9"/>
    <w:rsid w:val="002E5242"/>
    <w:rsid w:val="002E6DA3"/>
    <w:rsid w:val="002E778C"/>
    <w:rsid w:val="002F1436"/>
    <w:rsid w:val="002F4FE3"/>
    <w:rsid w:val="0030150C"/>
    <w:rsid w:val="00302FDB"/>
    <w:rsid w:val="00307A6B"/>
    <w:rsid w:val="00311BC7"/>
    <w:rsid w:val="00314792"/>
    <w:rsid w:val="003149E6"/>
    <w:rsid w:val="00314BD5"/>
    <w:rsid w:val="00317113"/>
    <w:rsid w:val="00320F15"/>
    <w:rsid w:val="00323135"/>
    <w:rsid w:val="003237BE"/>
    <w:rsid w:val="003255E8"/>
    <w:rsid w:val="00326DB6"/>
    <w:rsid w:val="00336222"/>
    <w:rsid w:val="003366EC"/>
    <w:rsid w:val="00336F64"/>
    <w:rsid w:val="0033714B"/>
    <w:rsid w:val="0034314C"/>
    <w:rsid w:val="0034364B"/>
    <w:rsid w:val="00347079"/>
    <w:rsid w:val="0034720B"/>
    <w:rsid w:val="00350845"/>
    <w:rsid w:val="00350F44"/>
    <w:rsid w:val="00353C3F"/>
    <w:rsid w:val="00355B77"/>
    <w:rsid w:val="00360085"/>
    <w:rsid w:val="00360D4B"/>
    <w:rsid w:val="0037024B"/>
    <w:rsid w:val="003744D9"/>
    <w:rsid w:val="00393B4D"/>
    <w:rsid w:val="003A3C50"/>
    <w:rsid w:val="003A5894"/>
    <w:rsid w:val="003B0C5D"/>
    <w:rsid w:val="003B14FB"/>
    <w:rsid w:val="003B2261"/>
    <w:rsid w:val="003B5941"/>
    <w:rsid w:val="003B77AA"/>
    <w:rsid w:val="003C064B"/>
    <w:rsid w:val="003C15EE"/>
    <w:rsid w:val="003D1B95"/>
    <w:rsid w:val="003D2505"/>
    <w:rsid w:val="003D3F0B"/>
    <w:rsid w:val="003E2933"/>
    <w:rsid w:val="003F2F0F"/>
    <w:rsid w:val="003F5449"/>
    <w:rsid w:val="003F54EE"/>
    <w:rsid w:val="00400609"/>
    <w:rsid w:val="00401B1A"/>
    <w:rsid w:val="00401BEA"/>
    <w:rsid w:val="00403042"/>
    <w:rsid w:val="00403FD3"/>
    <w:rsid w:val="00404DA0"/>
    <w:rsid w:val="00404FB9"/>
    <w:rsid w:val="004067B6"/>
    <w:rsid w:val="004114DE"/>
    <w:rsid w:val="00411DCF"/>
    <w:rsid w:val="00415F52"/>
    <w:rsid w:val="004228FC"/>
    <w:rsid w:val="004237C9"/>
    <w:rsid w:val="00427612"/>
    <w:rsid w:val="00434499"/>
    <w:rsid w:val="004353E4"/>
    <w:rsid w:val="004362C4"/>
    <w:rsid w:val="00437014"/>
    <w:rsid w:val="00437114"/>
    <w:rsid w:val="00437EE3"/>
    <w:rsid w:val="004429AD"/>
    <w:rsid w:val="0044313E"/>
    <w:rsid w:val="00447025"/>
    <w:rsid w:val="00447131"/>
    <w:rsid w:val="00450C98"/>
    <w:rsid w:val="004576FE"/>
    <w:rsid w:val="004653D9"/>
    <w:rsid w:val="0047456E"/>
    <w:rsid w:val="00475EB0"/>
    <w:rsid w:val="00476224"/>
    <w:rsid w:val="00477D53"/>
    <w:rsid w:val="004805B4"/>
    <w:rsid w:val="00481AF0"/>
    <w:rsid w:val="0048208E"/>
    <w:rsid w:val="00483A69"/>
    <w:rsid w:val="00483BAC"/>
    <w:rsid w:val="00486EC4"/>
    <w:rsid w:val="00486F40"/>
    <w:rsid w:val="0049103C"/>
    <w:rsid w:val="00492C9B"/>
    <w:rsid w:val="00496B15"/>
    <w:rsid w:val="00497171"/>
    <w:rsid w:val="004A0B48"/>
    <w:rsid w:val="004A1184"/>
    <w:rsid w:val="004A14DE"/>
    <w:rsid w:val="004A4C10"/>
    <w:rsid w:val="004A4EBD"/>
    <w:rsid w:val="004B29A5"/>
    <w:rsid w:val="004B386D"/>
    <w:rsid w:val="004B4CED"/>
    <w:rsid w:val="004B79E2"/>
    <w:rsid w:val="004C0C2A"/>
    <w:rsid w:val="004D3A3E"/>
    <w:rsid w:val="004D50D7"/>
    <w:rsid w:val="004E0EE1"/>
    <w:rsid w:val="004E148B"/>
    <w:rsid w:val="004E41A2"/>
    <w:rsid w:val="004E61B6"/>
    <w:rsid w:val="004F6836"/>
    <w:rsid w:val="00500874"/>
    <w:rsid w:val="005050C9"/>
    <w:rsid w:val="00507B43"/>
    <w:rsid w:val="00512F9B"/>
    <w:rsid w:val="00514AF5"/>
    <w:rsid w:val="00515DB1"/>
    <w:rsid w:val="005204D0"/>
    <w:rsid w:val="00521246"/>
    <w:rsid w:val="00521339"/>
    <w:rsid w:val="00523BD7"/>
    <w:rsid w:val="005262E6"/>
    <w:rsid w:val="00532656"/>
    <w:rsid w:val="00535F39"/>
    <w:rsid w:val="005375A1"/>
    <w:rsid w:val="0053783A"/>
    <w:rsid w:val="0054149D"/>
    <w:rsid w:val="00545124"/>
    <w:rsid w:val="0054519A"/>
    <w:rsid w:val="00545AA7"/>
    <w:rsid w:val="00545B37"/>
    <w:rsid w:val="00545CAC"/>
    <w:rsid w:val="005506B9"/>
    <w:rsid w:val="00554A66"/>
    <w:rsid w:val="0055583D"/>
    <w:rsid w:val="00555C5B"/>
    <w:rsid w:val="00557F0D"/>
    <w:rsid w:val="00565C16"/>
    <w:rsid w:val="00567DA5"/>
    <w:rsid w:val="005707C9"/>
    <w:rsid w:val="00570DD8"/>
    <w:rsid w:val="00571D07"/>
    <w:rsid w:val="005803B4"/>
    <w:rsid w:val="00583D78"/>
    <w:rsid w:val="00586330"/>
    <w:rsid w:val="00590EC5"/>
    <w:rsid w:val="005A22C4"/>
    <w:rsid w:val="005A3485"/>
    <w:rsid w:val="005A3527"/>
    <w:rsid w:val="005A5473"/>
    <w:rsid w:val="005B2AE5"/>
    <w:rsid w:val="005B7E58"/>
    <w:rsid w:val="005C0009"/>
    <w:rsid w:val="005C02B3"/>
    <w:rsid w:val="005C194C"/>
    <w:rsid w:val="005C3E8C"/>
    <w:rsid w:val="005C4B8E"/>
    <w:rsid w:val="005C601A"/>
    <w:rsid w:val="005D2451"/>
    <w:rsid w:val="005D5C66"/>
    <w:rsid w:val="005D7007"/>
    <w:rsid w:val="005D7C3D"/>
    <w:rsid w:val="005F07E9"/>
    <w:rsid w:val="005F0927"/>
    <w:rsid w:val="005F0BE0"/>
    <w:rsid w:val="005F1B6C"/>
    <w:rsid w:val="005F4C9D"/>
    <w:rsid w:val="005F6987"/>
    <w:rsid w:val="005F788A"/>
    <w:rsid w:val="00601004"/>
    <w:rsid w:val="00605755"/>
    <w:rsid w:val="006073AB"/>
    <w:rsid w:val="006103B8"/>
    <w:rsid w:val="0061091C"/>
    <w:rsid w:val="00611749"/>
    <w:rsid w:val="00613557"/>
    <w:rsid w:val="00613D89"/>
    <w:rsid w:val="00622183"/>
    <w:rsid w:val="00622598"/>
    <w:rsid w:val="006323B7"/>
    <w:rsid w:val="00633AD4"/>
    <w:rsid w:val="00634EC7"/>
    <w:rsid w:val="006355D9"/>
    <w:rsid w:val="00636060"/>
    <w:rsid w:val="00637FCA"/>
    <w:rsid w:val="00640A2E"/>
    <w:rsid w:val="00642463"/>
    <w:rsid w:val="006430FA"/>
    <w:rsid w:val="006439D9"/>
    <w:rsid w:val="00645DBB"/>
    <w:rsid w:val="00645F9C"/>
    <w:rsid w:val="00647826"/>
    <w:rsid w:val="006534C5"/>
    <w:rsid w:val="006612B6"/>
    <w:rsid w:val="006656D9"/>
    <w:rsid w:val="00670A0F"/>
    <w:rsid w:val="00673006"/>
    <w:rsid w:val="006777FC"/>
    <w:rsid w:val="00677964"/>
    <w:rsid w:val="00683341"/>
    <w:rsid w:val="00683EE1"/>
    <w:rsid w:val="00685656"/>
    <w:rsid w:val="00695336"/>
    <w:rsid w:val="00695ADD"/>
    <w:rsid w:val="0069699A"/>
    <w:rsid w:val="006975F9"/>
    <w:rsid w:val="006A00CE"/>
    <w:rsid w:val="006A04B1"/>
    <w:rsid w:val="006A18A9"/>
    <w:rsid w:val="006A1AD2"/>
    <w:rsid w:val="006A3D03"/>
    <w:rsid w:val="006A736B"/>
    <w:rsid w:val="006B1355"/>
    <w:rsid w:val="006B1C4E"/>
    <w:rsid w:val="006B53FE"/>
    <w:rsid w:val="006C3111"/>
    <w:rsid w:val="006C3C9D"/>
    <w:rsid w:val="006C4313"/>
    <w:rsid w:val="006D1973"/>
    <w:rsid w:val="006D5336"/>
    <w:rsid w:val="006D5927"/>
    <w:rsid w:val="006D5BEB"/>
    <w:rsid w:val="006D5F33"/>
    <w:rsid w:val="006D7CA6"/>
    <w:rsid w:val="006E2037"/>
    <w:rsid w:val="006E21A8"/>
    <w:rsid w:val="006E3246"/>
    <w:rsid w:val="006E65B1"/>
    <w:rsid w:val="006E68A4"/>
    <w:rsid w:val="006F2FCC"/>
    <w:rsid w:val="006F2FCE"/>
    <w:rsid w:val="006F5346"/>
    <w:rsid w:val="007033F6"/>
    <w:rsid w:val="00705208"/>
    <w:rsid w:val="00711D81"/>
    <w:rsid w:val="007135AA"/>
    <w:rsid w:val="007146F8"/>
    <w:rsid w:val="0072599E"/>
    <w:rsid w:val="0073016A"/>
    <w:rsid w:val="007314E8"/>
    <w:rsid w:val="007322F5"/>
    <w:rsid w:val="00733A86"/>
    <w:rsid w:val="00733C12"/>
    <w:rsid w:val="007340EC"/>
    <w:rsid w:val="00734B6E"/>
    <w:rsid w:val="007361B2"/>
    <w:rsid w:val="00736BEA"/>
    <w:rsid w:val="00736DC9"/>
    <w:rsid w:val="00744CA7"/>
    <w:rsid w:val="00745D1A"/>
    <w:rsid w:val="007466D9"/>
    <w:rsid w:val="00750732"/>
    <w:rsid w:val="007536DA"/>
    <w:rsid w:val="00753C1D"/>
    <w:rsid w:val="007606B9"/>
    <w:rsid w:val="0076438B"/>
    <w:rsid w:val="00770DDC"/>
    <w:rsid w:val="00775586"/>
    <w:rsid w:val="00777CA6"/>
    <w:rsid w:val="00780D9B"/>
    <w:rsid w:val="007817C0"/>
    <w:rsid w:val="007878EE"/>
    <w:rsid w:val="00787B0E"/>
    <w:rsid w:val="00790173"/>
    <w:rsid w:val="00791185"/>
    <w:rsid w:val="00791C36"/>
    <w:rsid w:val="00794F9B"/>
    <w:rsid w:val="0079523D"/>
    <w:rsid w:val="007A00BA"/>
    <w:rsid w:val="007A6DCA"/>
    <w:rsid w:val="007A773A"/>
    <w:rsid w:val="007B007A"/>
    <w:rsid w:val="007B0153"/>
    <w:rsid w:val="007B0D6A"/>
    <w:rsid w:val="007B3821"/>
    <w:rsid w:val="007B3A14"/>
    <w:rsid w:val="007B3B1B"/>
    <w:rsid w:val="007B44AE"/>
    <w:rsid w:val="007C2AF0"/>
    <w:rsid w:val="007C4C13"/>
    <w:rsid w:val="007C7C1F"/>
    <w:rsid w:val="007D31A7"/>
    <w:rsid w:val="007D7402"/>
    <w:rsid w:val="007E0CDC"/>
    <w:rsid w:val="007E2308"/>
    <w:rsid w:val="007E39DD"/>
    <w:rsid w:val="007E483F"/>
    <w:rsid w:val="007F2510"/>
    <w:rsid w:val="007F2F3B"/>
    <w:rsid w:val="007F5B3C"/>
    <w:rsid w:val="007F6FD6"/>
    <w:rsid w:val="007F7D69"/>
    <w:rsid w:val="0080422D"/>
    <w:rsid w:val="00804B4C"/>
    <w:rsid w:val="00807070"/>
    <w:rsid w:val="008145A7"/>
    <w:rsid w:val="0081683B"/>
    <w:rsid w:val="00816EFC"/>
    <w:rsid w:val="00821B7C"/>
    <w:rsid w:val="00822B82"/>
    <w:rsid w:val="00822EE2"/>
    <w:rsid w:val="00823919"/>
    <w:rsid w:val="008256F9"/>
    <w:rsid w:val="00827384"/>
    <w:rsid w:val="00827B20"/>
    <w:rsid w:val="00832891"/>
    <w:rsid w:val="00833128"/>
    <w:rsid w:val="008428E2"/>
    <w:rsid w:val="00844A32"/>
    <w:rsid w:val="00847642"/>
    <w:rsid w:val="008476C2"/>
    <w:rsid w:val="008477C6"/>
    <w:rsid w:val="008527A9"/>
    <w:rsid w:val="00853720"/>
    <w:rsid w:val="00856B61"/>
    <w:rsid w:val="00856BEA"/>
    <w:rsid w:val="00861281"/>
    <w:rsid w:val="00862B4F"/>
    <w:rsid w:val="00870E67"/>
    <w:rsid w:val="008718F4"/>
    <w:rsid w:val="00884FCF"/>
    <w:rsid w:val="00890A13"/>
    <w:rsid w:val="0089149B"/>
    <w:rsid w:val="00891709"/>
    <w:rsid w:val="0089443B"/>
    <w:rsid w:val="00895E1F"/>
    <w:rsid w:val="008A02FF"/>
    <w:rsid w:val="008B12DA"/>
    <w:rsid w:val="008B3A77"/>
    <w:rsid w:val="008B48FD"/>
    <w:rsid w:val="008B5FD9"/>
    <w:rsid w:val="008B6379"/>
    <w:rsid w:val="008C2E95"/>
    <w:rsid w:val="008C350A"/>
    <w:rsid w:val="008C3D83"/>
    <w:rsid w:val="008C46C2"/>
    <w:rsid w:val="008C5A42"/>
    <w:rsid w:val="008C7712"/>
    <w:rsid w:val="008D6795"/>
    <w:rsid w:val="008E157F"/>
    <w:rsid w:val="008E4523"/>
    <w:rsid w:val="008E4843"/>
    <w:rsid w:val="008E5D26"/>
    <w:rsid w:val="008E5F85"/>
    <w:rsid w:val="008F035D"/>
    <w:rsid w:val="008F4379"/>
    <w:rsid w:val="008F4B14"/>
    <w:rsid w:val="008F50C4"/>
    <w:rsid w:val="008F6464"/>
    <w:rsid w:val="008F6705"/>
    <w:rsid w:val="008F722E"/>
    <w:rsid w:val="008F7F25"/>
    <w:rsid w:val="00903837"/>
    <w:rsid w:val="0090453D"/>
    <w:rsid w:val="009124F3"/>
    <w:rsid w:val="00916FED"/>
    <w:rsid w:val="0092027C"/>
    <w:rsid w:val="00925CEE"/>
    <w:rsid w:val="00926323"/>
    <w:rsid w:val="009266CD"/>
    <w:rsid w:val="009268A5"/>
    <w:rsid w:val="00930FF9"/>
    <w:rsid w:val="0093122C"/>
    <w:rsid w:val="00933798"/>
    <w:rsid w:val="0093579A"/>
    <w:rsid w:val="00937811"/>
    <w:rsid w:val="0094065D"/>
    <w:rsid w:val="009406F2"/>
    <w:rsid w:val="009408CC"/>
    <w:rsid w:val="00942721"/>
    <w:rsid w:val="00943941"/>
    <w:rsid w:val="00943A59"/>
    <w:rsid w:val="00943F97"/>
    <w:rsid w:val="0094792D"/>
    <w:rsid w:val="0095148D"/>
    <w:rsid w:val="00951D84"/>
    <w:rsid w:val="00952AA3"/>
    <w:rsid w:val="0095779B"/>
    <w:rsid w:val="00962BA5"/>
    <w:rsid w:val="00963554"/>
    <w:rsid w:val="00964EC6"/>
    <w:rsid w:val="00967612"/>
    <w:rsid w:val="00973099"/>
    <w:rsid w:val="009823BD"/>
    <w:rsid w:val="00983A3F"/>
    <w:rsid w:val="009854E7"/>
    <w:rsid w:val="00990C43"/>
    <w:rsid w:val="009A0882"/>
    <w:rsid w:val="009A0D6D"/>
    <w:rsid w:val="009B0AAA"/>
    <w:rsid w:val="009B6CD3"/>
    <w:rsid w:val="009B7024"/>
    <w:rsid w:val="009C2E64"/>
    <w:rsid w:val="009C4427"/>
    <w:rsid w:val="009C6828"/>
    <w:rsid w:val="009C7CD5"/>
    <w:rsid w:val="009D174C"/>
    <w:rsid w:val="009D1D3E"/>
    <w:rsid w:val="009D37AF"/>
    <w:rsid w:val="009D3CC5"/>
    <w:rsid w:val="009D4655"/>
    <w:rsid w:val="009D57A4"/>
    <w:rsid w:val="009E294F"/>
    <w:rsid w:val="009F3569"/>
    <w:rsid w:val="009F42DE"/>
    <w:rsid w:val="009F5A7F"/>
    <w:rsid w:val="009F73A9"/>
    <w:rsid w:val="009F7487"/>
    <w:rsid w:val="00A02FA6"/>
    <w:rsid w:val="00A0401D"/>
    <w:rsid w:val="00A046FA"/>
    <w:rsid w:val="00A04BDE"/>
    <w:rsid w:val="00A1102F"/>
    <w:rsid w:val="00A114A6"/>
    <w:rsid w:val="00A134BA"/>
    <w:rsid w:val="00A13C9B"/>
    <w:rsid w:val="00A1588F"/>
    <w:rsid w:val="00A21AB9"/>
    <w:rsid w:val="00A2417A"/>
    <w:rsid w:val="00A24DC5"/>
    <w:rsid w:val="00A253C8"/>
    <w:rsid w:val="00A32998"/>
    <w:rsid w:val="00A36352"/>
    <w:rsid w:val="00A3659E"/>
    <w:rsid w:val="00A366ED"/>
    <w:rsid w:val="00A373A7"/>
    <w:rsid w:val="00A401AB"/>
    <w:rsid w:val="00A4177F"/>
    <w:rsid w:val="00A4202B"/>
    <w:rsid w:val="00A4267E"/>
    <w:rsid w:val="00A44C1E"/>
    <w:rsid w:val="00A50BD1"/>
    <w:rsid w:val="00A525A6"/>
    <w:rsid w:val="00A55DE1"/>
    <w:rsid w:val="00A605B8"/>
    <w:rsid w:val="00A64A03"/>
    <w:rsid w:val="00A706BF"/>
    <w:rsid w:val="00A70790"/>
    <w:rsid w:val="00A7116E"/>
    <w:rsid w:val="00A735EA"/>
    <w:rsid w:val="00A7594C"/>
    <w:rsid w:val="00A760E0"/>
    <w:rsid w:val="00A7768E"/>
    <w:rsid w:val="00A81279"/>
    <w:rsid w:val="00A81335"/>
    <w:rsid w:val="00A85F4A"/>
    <w:rsid w:val="00A8650B"/>
    <w:rsid w:val="00A8688B"/>
    <w:rsid w:val="00A8744A"/>
    <w:rsid w:val="00A91D90"/>
    <w:rsid w:val="00A92A43"/>
    <w:rsid w:val="00A93029"/>
    <w:rsid w:val="00A9717C"/>
    <w:rsid w:val="00AA0433"/>
    <w:rsid w:val="00AA6127"/>
    <w:rsid w:val="00AA63A5"/>
    <w:rsid w:val="00AA6FCB"/>
    <w:rsid w:val="00AB2C14"/>
    <w:rsid w:val="00AB55D8"/>
    <w:rsid w:val="00AB6153"/>
    <w:rsid w:val="00AC0810"/>
    <w:rsid w:val="00AC10A9"/>
    <w:rsid w:val="00AC12B2"/>
    <w:rsid w:val="00AC1E8F"/>
    <w:rsid w:val="00AD1784"/>
    <w:rsid w:val="00AD2F1A"/>
    <w:rsid w:val="00AD3E6A"/>
    <w:rsid w:val="00AD450E"/>
    <w:rsid w:val="00AD755B"/>
    <w:rsid w:val="00AD75FE"/>
    <w:rsid w:val="00AF10D4"/>
    <w:rsid w:val="00AF11DB"/>
    <w:rsid w:val="00AF1550"/>
    <w:rsid w:val="00AF1DF5"/>
    <w:rsid w:val="00AF6836"/>
    <w:rsid w:val="00B0061F"/>
    <w:rsid w:val="00B00974"/>
    <w:rsid w:val="00B03A13"/>
    <w:rsid w:val="00B04ADC"/>
    <w:rsid w:val="00B06389"/>
    <w:rsid w:val="00B06EA0"/>
    <w:rsid w:val="00B10101"/>
    <w:rsid w:val="00B1492B"/>
    <w:rsid w:val="00B14CAF"/>
    <w:rsid w:val="00B156DD"/>
    <w:rsid w:val="00B158B2"/>
    <w:rsid w:val="00B20EF0"/>
    <w:rsid w:val="00B21E84"/>
    <w:rsid w:val="00B24EAE"/>
    <w:rsid w:val="00B26473"/>
    <w:rsid w:val="00B31DD2"/>
    <w:rsid w:val="00B324A3"/>
    <w:rsid w:val="00B32714"/>
    <w:rsid w:val="00B33089"/>
    <w:rsid w:val="00B36C9D"/>
    <w:rsid w:val="00B37BDB"/>
    <w:rsid w:val="00B4071F"/>
    <w:rsid w:val="00B40913"/>
    <w:rsid w:val="00B417D9"/>
    <w:rsid w:val="00B41C0D"/>
    <w:rsid w:val="00B4353C"/>
    <w:rsid w:val="00B4674F"/>
    <w:rsid w:val="00B55A34"/>
    <w:rsid w:val="00B60FB6"/>
    <w:rsid w:val="00B646A1"/>
    <w:rsid w:val="00B64F0B"/>
    <w:rsid w:val="00B66423"/>
    <w:rsid w:val="00B66785"/>
    <w:rsid w:val="00B72761"/>
    <w:rsid w:val="00B73B3B"/>
    <w:rsid w:val="00B80143"/>
    <w:rsid w:val="00B804C3"/>
    <w:rsid w:val="00B822A6"/>
    <w:rsid w:val="00B82F31"/>
    <w:rsid w:val="00B83AD3"/>
    <w:rsid w:val="00B83BF9"/>
    <w:rsid w:val="00B843A0"/>
    <w:rsid w:val="00B860F8"/>
    <w:rsid w:val="00B87E97"/>
    <w:rsid w:val="00B90834"/>
    <w:rsid w:val="00B929DD"/>
    <w:rsid w:val="00B9474A"/>
    <w:rsid w:val="00B95CCC"/>
    <w:rsid w:val="00BA04EE"/>
    <w:rsid w:val="00BA1874"/>
    <w:rsid w:val="00BA326A"/>
    <w:rsid w:val="00BA38E0"/>
    <w:rsid w:val="00BA7BE0"/>
    <w:rsid w:val="00BB6050"/>
    <w:rsid w:val="00BB7836"/>
    <w:rsid w:val="00BC10E6"/>
    <w:rsid w:val="00BC1B51"/>
    <w:rsid w:val="00BC1E3B"/>
    <w:rsid w:val="00BC2480"/>
    <w:rsid w:val="00BC2A48"/>
    <w:rsid w:val="00BC2E1C"/>
    <w:rsid w:val="00BC342C"/>
    <w:rsid w:val="00BC57F9"/>
    <w:rsid w:val="00BD462C"/>
    <w:rsid w:val="00BE126C"/>
    <w:rsid w:val="00BE2E1C"/>
    <w:rsid w:val="00BE3A28"/>
    <w:rsid w:val="00BE75DA"/>
    <w:rsid w:val="00BF1B38"/>
    <w:rsid w:val="00BF1ED0"/>
    <w:rsid w:val="00BF3C39"/>
    <w:rsid w:val="00BF6CF4"/>
    <w:rsid w:val="00BF7E5B"/>
    <w:rsid w:val="00C03971"/>
    <w:rsid w:val="00C12C98"/>
    <w:rsid w:val="00C138B4"/>
    <w:rsid w:val="00C21295"/>
    <w:rsid w:val="00C21B89"/>
    <w:rsid w:val="00C22D7B"/>
    <w:rsid w:val="00C243BE"/>
    <w:rsid w:val="00C263E8"/>
    <w:rsid w:val="00C31479"/>
    <w:rsid w:val="00C3410F"/>
    <w:rsid w:val="00C37475"/>
    <w:rsid w:val="00C37CB7"/>
    <w:rsid w:val="00C425F3"/>
    <w:rsid w:val="00C428A7"/>
    <w:rsid w:val="00C52766"/>
    <w:rsid w:val="00C533C6"/>
    <w:rsid w:val="00C55CBC"/>
    <w:rsid w:val="00C55FDE"/>
    <w:rsid w:val="00C6180D"/>
    <w:rsid w:val="00C65432"/>
    <w:rsid w:val="00C66A53"/>
    <w:rsid w:val="00C7127B"/>
    <w:rsid w:val="00C73059"/>
    <w:rsid w:val="00C73487"/>
    <w:rsid w:val="00C75B5A"/>
    <w:rsid w:val="00C828A5"/>
    <w:rsid w:val="00C83F6C"/>
    <w:rsid w:val="00C87708"/>
    <w:rsid w:val="00C91016"/>
    <w:rsid w:val="00C93512"/>
    <w:rsid w:val="00C962F2"/>
    <w:rsid w:val="00CA0442"/>
    <w:rsid w:val="00CA1938"/>
    <w:rsid w:val="00CA29D4"/>
    <w:rsid w:val="00CA302B"/>
    <w:rsid w:val="00CB03ED"/>
    <w:rsid w:val="00CB26D0"/>
    <w:rsid w:val="00CB6FBA"/>
    <w:rsid w:val="00CB7B10"/>
    <w:rsid w:val="00CC076D"/>
    <w:rsid w:val="00CC408D"/>
    <w:rsid w:val="00CC4A45"/>
    <w:rsid w:val="00CD0152"/>
    <w:rsid w:val="00CD25A6"/>
    <w:rsid w:val="00CD759B"/>
    <w:rsid w:val="00CE0BDC"/>
    <w:rsid w:val="00CE2D36"/>
    <w:rsid w:val="00CE3C19"/>
    <w:rsid w:val="00CE4204"/>
    <w:rsid w:val="00CE70DC"/>
    <w:rsid w:val="00CF2F76"/>
    <w:rsid w:val="00CF398D"/>
    <w:rsid w:val="00CF6969"/>
    <w:rsid w:val="00CF6EDD"/>
    <w:rsid w:val="00D00C08"/>
    <w:rsid w:val="00D020A2"/>
    <w:rsid w:val="00D02CC6"/>
    <w:rsid w:val="00D03398"/>
    <w:rsid w:val="00D068ED"/>
    <w:rsid w:val="00D1593B"/>
    <w:rsid w:val="00D16BBE"/>
    <w:rsid w:val="00D225D5"/>
    <w:rsid w:val="00D243EB"/>
    <w:rsid w:val="00D24BB3"/>
    <w:rsid w:val="00D25C4E"/>
    <w:rsid w:val="00D321E4"/>
    <w:rsid w:val="00D33253"/>
    <w:rsid w:val="00D350B0"/>
    <w:rsid w:val="00D37A0D"/>
    <w:rsid w:val="00D40B33"/>
    <w:rsid w:val="00D4353B"/>
    <w:rsid w:val="00D4774B"/>
    <w:rsid w:val="00D51D70"/>
    <w:rsid w:val="00D53CA3"/>
    <w:rsid w:val="00D54451"/>
    <w:rsid w:val="00D550F4"/>
    <w:rsid w:val="00D604FC"/>
    <w:rsid w:val="00D60558"/>
    <w:rsid w:val="00D63BE1"/>
    <w:rsid w:val="00D64AAC"/>
    <w:rsid w:val="00D661AB"/>
    <w:rsid w:val="00D71725"/>
    <w:rsid w:val="00D71D6A"/>
    <w:rsid w:val="00D73CBE"/>
    <w:rsid w:val="00D81FE5"/>
    <w:rsid w:val="00D92AB3"/>
    <w:rsid w:val="00D93D98"/>
    <w:rsid w:val="00D95A3C"/>
    <w:rsid w:val="00D97A84"/>
    <w:rsid w:val="00D97D43"/>
    <w:rsid w:val="00DA4846"/>
    <w:rsid w:val="00DA560C"/>
    <w:rsid w:val="00DA59FE"/>
    <w:rsid w:val="00DA6B5C"/>
    <w:rsid w:val="00DA765C"/>
    <w:rsid w:val="00DB192F"/>
    <w:rsid w:val="00DB57F8"/>
    <w:rsid w:val="00DC0B47"/>
    <w:rsid w:val="00DC2C5A"/>
    <w:rsid w:val="00DD351A"/>
    <w:rsid w:val="00DD492D"/>
    <w:rsid w:val="00DE3193"/>
    <w:rsid w:val="00DE488D"/>
    <w:rsid w:val="00DE6C82"/>
    <w:rsid w:val="00DF5199"/>
    <w:rsid w:val="00DF6652"/>
    <w:rsid w:val="00DF6BE8"/>
    <w:rsid w:val="00E00A94"/>
    <w:rsid w:val="00E05C95"/>
    <w:rsid w:val="00E11B34"/>
    <w:rsid w:val="00E15C20"/>
    <w:rsid w:val="00E16187"/>
    <w:rsid w:val="00E16FC2"/>
    <w:rsid w:val="00E173C0"/>
    <w:rsid w:val="00E1785E"/>
    <w:rsid w:val="00E17DC7"/>
    <w:rsid w:val="00E17F56"/>
    <w:rsid w:val="00E213E3"/>
    <w:rsid w:val="00E2184C"/>
    <w:rsid w:val="00E21F24"/>
    <w:rsid w:val="00E249D3"/>
    <w:rsid w:val="00E25B9F"/>
    <w:rsid w:val="00E2601E"/>
    <w:rsid w:val="00E277F6"/>
    <w:rsid w:val="00E322B7"/>
    <w:rsid w:val="00E32ACD"/>
    <w:rsid w:val="00E35F3F"/>
    <w:rsid w:val="00E375C2"/>
    <w:rsid w:val="00E40535"/>
    <w:rsid w:val="00E41568"/>
    <w:rsid w:val="00E429DC"/>
    <w:rsid w:val="00E44464"/>
    <w:rsid w:val="00E446CE"/>
    <w:rsid w:val="00E4751F"/>
    <w:rsid w:val="00E54073"/>
    <w:rsid w:val="00E5501C"/>
    <w:rsid w:val="00E55265"/>
    <w:rsid w:val="00E578E7"/>
    <w:rsid w:val="00E60FE2"/>
    <w:rsid w:val="00E61F02"/>
    <w:rsid w:val="00E6530E"/>
    <w:rsid w:val="00E67C8C"/>
    <w:rsid w:val="00E7016D"/>
    <w:rsid w:val="00E7592B"/>
    <w:rsid w:val="00E76E9D"/>
    <w:rsid w:val="00E775C3"/>
    <w:rsid w:val="00E77CB7"/>
    <w:rsid w:val="00E8084D"/>
    <w:rsid w:val="00E842D0"/>
    <w:rsid w:val="00E85025"/>
    <w:rsid w:val="00E86663"/>
    <w:rsid w:val="00E87BE3"/>
    <w:rsid w:val="00E90DF0"/>
    <w:rsid w:val="00E92A8A"/>
    <w:rsid w:val="00E93621"/>
    <w:rsid w:val="00E947F5"/>
    <w:rsid w:val="00E95CB5"/>
    <w:rsid w:val="00EA0690"/>
    <w:rsid w:val="00EA4FE5"/>
    <w:rsid w:val="00EA555B"/>
    <w:rsid w:val="00EA5C4B"/>
    <w:rsid w:val="00EB49A1"/>
    <w:rsid w:val="00EB5B92"/>
    <w:rsid w:val="00EB6942"/>
    <w:rsid w:val="00EC1BE6"/>
    <w:rsid w:val="00ED4507"/>
    <w:rsid w:val="00ED488E"/>
    <w:rsid w:val="00EE4508"/>
    <w:rsid w:val="00EF5E71"/>
    <w:rsid w:val="00F004D9"/>
    <w:rsid w:val="00F01904"/>
    <w:rsid w:val="00F01BC2"/>
    <w:rsid w:val="00F11A8C"/>
    <w:rsid w:val="00F14718"/>
    <w:rsid w:val="00F1680D"/>
    <w:rsid w:val="00F16C00"/>
    <w:rsid w:val="00F20D50"/>
    <w:rsid w:val="00F22B21"/>
    <w:rsid w:val="00F26477"/>
    <w:rsid w:val="00F346B7"/>
    <w:rsid w:val="00F34A7C"/>
    <w:rsid w:val="00F478C9"/>
    <w:rsid w:val="00F54D0F"/>
    <w:rsid w:val="00F642C8"/>
    <w:rsid w:val="00F650F1"/>
    <w:rsid w:val="00F6525B"/>
    <w:rsid w:val="00F71F4B"/>
    <w:rsid w:val="00F7244D"/>
    <w:rsid w:val="00F737B8"/>
    <w:rsid w:val="00F7719F"/>
    <w:rsid w:val="00F82670"/>
    <w:rsid w:val="00F827A4"/>
    <w:rsid w:val="00F836F3"/>
    <w:rsid w:val="00F85B43"/>
    <w:rsid w:val="00F86525"/>
    <w:rsid w:val="00F96750"/>
    <w:rsid w:val="00F97EFD"/>
    <w:rsid w:val="00FA151E"/>
    <w:rsid w:val="00FA40B8"/>
    <w:rsid w:val="00FA6D0B"/>
    <w:rsid w:val="00FB1C13"/>
    <w:rsid w:val="00FB6E0C"/>
    <w:rsid w:val="00FC1963"/>
    <w:rsid w:val="00FC2997"/>
    <w:rsid w:val="00FC2CC2"/>
    <w:rsid w:val="00FC582F"/>
    <w:rsid w:val="00FC66FA"/>
    <w:rsid w:val="00FC7452"/>
    <w:rsid w:val="00FC74DC"/>
    <w:rsid w:val="00FC7F58"/>
    <w:rsid w:val="00FD0541"/>
    <w:rsid w:val="00FD1DD9"/>
    <w:rsid w:val="00FD3886"/>
    <w:rsid w:val="00FD5F79"/>
    <w:rsid w:val="00FE3F89"/>
    <w:rsid w:val="00FE6106"/>
    <w:rsid w:val="00FE727E"/>
    <w:rsid w:val="00FE7CCC"/>
    <w:rsid w:val="00FF2018"/>
    <w:rsid w:val="00FF3BD2"/>
    <w:rsid w:val="00FF584D"/>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1765C1D"/>
  <w15:docId w15:val="{B25A0E2E-56B8-4006-914F-4E2A9C1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iPriority w:val="99"/>
    <w:unhideWhenUsed/>
    <w:rsid w:val="000928E8"/>
    <w:pPr>
      <w:tabs>
        <w:tab w:val="center" w:pos="4419"/>
        <w:tab w:val="right" w:pos="8838"/>
      </w:tabs>
      <w:spacing w:after="0"/>
    </w:pPr>
  </w:style>
  <w:style w:type="character" w:customStyle="1" w:styleId="EncabezadoCar">
    <w:name w:val="Encabezado Car"/>
    <w:basedOn w:val="Fuentedeprrafopredeter"/>
    <w:link w:val="Encabezado"/>
    <w:uiPriority w:val="99"/>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34"/>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uiPriority w:val="39"/>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uiPriority w:val="99"/>
    <w:semiHidden/>
    <w:rsid w:val="004228FC"/>
    <w:rPr>
      <w:sz w:val="16"/>
      <w:szCs w:val="16"/>
    </w:rPr>
  </w:style>
  <w:style w:type="paragraph" w:styleId="Asuntodelcomentario">
    <w:name w:val="annotation subject"/>
    <w:basedOn w:val="Textocomentario"/>
    <w:next w:val="Textocomentario"/>
    <w:link w:val="AsuntodelcomentarioCar"/>
    <w:uiPriority w:val="99"/>
    <w:semiHidden/>
    <w:rsid w:val="004228FC"/>
    <w:rPr>
      <w:b/>
      <w:bCs/>
    </w:rPr>
  </w:style>
  <w:style w:type="character" w:customStyle="1" w:styleId="AsuntodelcomentarioCar">
    <w:name w:val="Asunto del comentario Car"/>
    <w:basedOn w:val="TextocomentarioCar"/>
    <w:link w:val="Asuntodelcomentario"/>
    <w:uiPriority w:val="99"/>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481AF0"/>
    <w:rPr>
      <w:b/>
      <w:bCs/>
    </w:rPr>
  </w:style>
  <w:style w:type="paragraph" w:customStyle="1" w:styleId="msonormal0">
    <w:name w:val="msonormal"/>
    <w:basedOn w:val="Normal"/>
    <w:rsid w:val="002E237F"/>
    <w:pPr>
      <w:spacing w:before="100" w:beforeAutospacing="1" w:after="100" w:afterAutospacing="1"/>
      <w:jc w:val="left"/>
    </w:pPr>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0909-75F1-419C-B6B4-A07F0803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15</Pages>
  <Words>2816</Words>
  <Characters>15491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Simon Medina Yadira Maria</cp:lastModifiedBy>
  <cp:revision>75</cp:revision>
  <cp:lastPrinted>2022-12-30T16:38:00Z</cp:lastPrinted>
  <dcterms:created xsi:type="dcterms:W3CDTF">2021-12-30T16:00:00Z</dcterms:created>
  <dcterms:modified xsi:type="dcterms:W3CDTF">2023-01-25T21:43:00Z</dcterms:modified>
</cp:coreProperties>
</file>