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99" w:rsidRDefault="00CF6A99" w:rsidP="00CF6A99">
      <w:pPr>
        <w:jc w:val="center"/>
      </w:pPr>
      <w:bookmarkStart w:id="0" w:name="_GoBack"/>
      <w:bookmarkEnd w:id="0"/>
    </w:p>
    <w:p w:rsidR="00CF6A99" w:rsidRDefault="00CF6A99" w:rsidP="00CF6A99">
      <w:pPr>
        <w:jc w:val="center"/>
      </w:pPr>
    </w:p>
    <w:p w:rsidR="00CF6A99" w:rsidRDefault="00CF6A99" w:rsidP="00CF6A99">
      <w:pPr>
        <w:jc w:val="center"/>
      </w:pPr>
    </w:p>
    <w:p w:rsidR="00CF6A99" w:rsidRDefault="00CF6A99" w:rsidP="00CF6A99">
      <w:pPr>
        <w:jc w:val="center"/>
      </w:pPr>
      <w:r>
        <w:rPr>
          <w:noProof/>
          <w:lang w:eastAsia="es-MX"/>
        </w:rPr>
        <mc:AlternateContent>
          <mc:Choice Requires="wps">
            <w:drawing>
              <wp:anchor distT="0" distB="0" distL="114300" distR="114300" simplePos="0" relativeHeight="251653120" behindDoc="0" locked="0" layoutInCell="1" allowOverlap="1" wp14:anchorId="3345425F" wp14:editId="030FFBD3">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rsidR="004A51AB" w:rsidRPr="00CF6A99" w:rsidRDefault="004A51AB"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rsidR="004A51AB" w:rsidRPr="00CF6A99" w:rsidRDefault="004A51AB"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64384" behindDoc="0" locked="0" layoutInCell="1" allowOverlap="1" wp14:anchorId="7830859E" wp14:editId="7882F83B">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4A51AB" w:rsidRPr="00CF6A99" w:rsidRDefault="004A51AB"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6F2033">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Diciembre</w:t>
                            </w: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9 Cuadro de texto" o:spid="_x0000_s1027" type="#_x0000_t202" style="position:absolute;left:0;text-align:left;margin-left:4.95pt;margin-top:3.3pt;width:520.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rsidR="004A51AB" w:rsidRPr="00CF6A99" w:rsidRDefault="004A51AB"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6F2033">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Diciembre</w:t>
                      </w: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2021</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54144" behindDoc="0" locked="0" layoutInCell="1" allowOverlap="1" wp14:anchorId="1F7A1726" wp14:editId="29D6DDF4">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4A51AB" w:rsidRPr="00CF6A99" w:rsidRDefault="004A51AB"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id="2 Cuadro de texto" o:spid="_x0000_s1028" type="#_x0000_t202" style="position:absolute;left:0;text-align:left;margin-left:-7.05pt;margin-top:12.5pt;width:520.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rsidR="004A51AB" w:rsidRPr="00CF6A99" w:rsidRDefault="004A51AB"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rsidR="00CF6A99" w:rsidRDefault="00CF6A99" w:rsidP="00CF6A99">
      <w:pPr>
        <w:jc w:val="center"/>
      </w:pPr>
    </w:p>
    <w:p w:rsidR="00CF6A99" w:rsidRDefault="00CF6A99" w:rsidP="00CF6A99">
      <w:pPr>
        <w:jc w:val="center"/>
      </w:pPr>
    </w:p>
    <w:p w:rsidR="00321551" w:rsidRDefault="00321551" w:rsidP="00CF6A99">
      <w:pPr>
        <w:jc w:val="center"/>
      </w:pPr>
    </w:p>
    <w:p w:rsidR="00321551" w:rsidRDefault="00321551"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9E3D9F" w:rsidRDefault="009E3D9F" w:rsidP="00CF6A99">
      <w:pPr>
        <w:jc w:val="center"/>
      </w:pPr>
      <w:r>
        <w:rPr>
          <w:b/>
          <w:noProof/>
          <w:sz w:val="24"/>
          <w:szCs w:val="24"/>
          <w:lang w:eastAsia="es-MX"/>
        </w:rPr>
        <w:lastRenderedPageBreak/>
        <mc:AlternateContent>
          <mc:Choice Requires="wps">
            <w:drawing>
              <wp:anchor distT="0" distB="0" distL="114300" distR="114300" simplePos="0" relativeHeight="251655168" behindDoc="0" locked="0" layoutInCell="1" allowOverlap="1" wp14:anchorId="0F508B11" wp14:editId="1FF3CEB0">
                <wp:simplePos x="0" y="0"/>
                <wp:positionH relativeFrom="column">
                  <wp:posOffset>358140</wp:posOffset>
                </wp:positionH>
                <wp:positionV relativeFrom="paragraph">
                  <wp:posOffset>82550</wp:posOffset>
                </wp:positionV>
                <wp:extent cx="5200650" cy="438150"/>
                <wp:effectExtent l="0" t="0" r="19050" b="19050"/>
                <wp:wrapNone/>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51AB" w:rsidRPr="00CF6A99" w:rsidRDefault="004A51AB" w:rsidP="00CF6A99">
                            <w:pPr>
                              <w:jc w:val="center"/>
                              <w:rPr>
                                <w:color w:val="000000" w:themeColor="text1"/>
                                <w:sz w:val="32"/>
                                <w:szCs w:val="32"/>
                              </w:rPr>
                            </w:pPr>
                            <w:r w:rsidRPr="00CF6A99">
                              <w:rPr>
                                <w:color w:val="000000" w:themeColor="text1"/>
                                <w:sz w:val="32"/>
                                <w:szCs w:val="32"/>
                              </w:rPr>
                              <w:t>a)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4 Rectángulo redondeado" o:spid="_x0000_s1029" style="position:absolute;left:0;text-align:left;margin-left:28.2pt;margin-top:6.5pt;width:409.5pt;height:34.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" fillcolor="#cbd2dc [1302]" strokecolor="#224e76 [1604]" strokeweight="2pt">
                <v:textbox>
                  <w:txbxContent>
                    <w:p w:rsidR="004A51AB" w:rsidRPr="00CF6A99" w:rsidRDefault="004A51AB" w:rsidP="00CF6A99">
                      <w:pPr>
                        <w:jc w:val="center"/>
                        <w:rPr>
                          <w:color w:val="000000" w:themeColor="text1"/>
                          <w:sz w:val="32"/>
                          <w:szCs w:val="32"/>
                        </w:rPr>
                      </w:pPr>
                      <w:r w:rsidRPr="00CF6A99">
                        <w:rPr>
                          <w:color w:val="000000" w:themeColor="text1"/>
                          <w:sz w:val="32"/>
                          <w:szCs w:val="32"/>
                        </w:rPr>
                        <w:t>a) NOTAS DE DESGLOSE</w:t>
                      </w:r>
                    </w:p>
                  </w:txbxContent>
                </v:textbox>
              </v:roundrect>
            </w:pict>
          </mc:Fallback>
        </mc:AlternateContent>
      </w:r>
    </w:p>
    <w:p w:rsidR="009E3D9F" w:rsidRDefault="009E3D9F" w:rsidP="00CF6A99">
      <w:pPr>
        <w:jc w:val="center"/>
      </w:pPr>
    </w:p>
    <w:p w:rsidR="009E3D9F" w:rsidRDefault="009E3D9F" w:rsidP="00CF6A99">
      <w:pPr>
        <w:jc w:val="center"/>
      </w:pPr>
    </w:p>
    <w:p w:rsidR="00CF6A99" w:rsidRPr="009E3D9F" w:rsidRDefault="00CF6A99" w:rsidP="009E3D9F">
      <w:pPr>
        <w:pStyle w:val="Sinespaciado"/>
        <w:rPr>
          <w:rFonts w:ascii="Arial" w:hAnsi="Arial" w:cs="Arial"/>
          <w:b/>
          <w:sz w:val="28"/>
          <w:szCs w:val="28"/>
        </w:rPr>
      </w:pPr>
      <w:r w:rsidRPr="009E3D9F">
        <w:rPr>
          <w:rFonts w:ascii="Arial" w:hAnsi="Arial" w:cs="Arial"/>
          <w:b/>
          <w:sz w:val="28"/>
          <w:szCs w:val="28"/>
        </w:rPr>
        <w:t>I)</w:t>
      </w:r>
      <w:r w:rsidRPr="009E3D9F">
        <w:rPr>
          <w:rFonts w:ascii="Arial" w:hAnsi="Arial" w:cs="Arial"/>
          <w:b/>
          <w:sz w:val="28"/>
          <w:szCs w:val="28"/>
        </w:rPr>
        <w:tab/>
        <w:t>Notas al Estado de Situación Financiera</w:t>
      </w:r>
    </w:p>
    <w:p w:rsidR="009E3D9F" w:rsidRPr="00334DF9" w:rsidRDefault="009E3D9F" w:rsidP="00CF6A99">
      <w:pPr>
        <w:pStyle w:val="Texto"/>
        <w:spacing w:after="80" w:line="203" w:lineRule="exact"/>
        <w:rPr>
          <w:b/>
          <w:smallCaps/>
          <w:szCs w:val="18"/>
        </w:rPr>
      </w:pPr>
    </w:p>
    <w:p w:rsidR="00CF6A99" w:rsidRPr="00946FD1" w:rsidRDefault="00CF6A99" w:rsidP="00CF6A99">
      <w:pPr>
        <w:pStyle w:val="Texto"/>
        <w:spacing w:after="80" w:line="203" w:lineRule="exact"/>
        <w:rPr>
          <w:b/>
          <w:sz w:val="24"/>
          <w:szCs w:val="24"/>
          <w:u w:val="single"/>
          <w:lang w:val="es-MX"/>
        </w:rPr>
      </w:pPr>
      <w:r w:rsidRPr="00946FD1">
        <w:rPr>
          <w:b/>
          <w:sz w:val="24"/>
          <w:szCs w:val="24"/>
          <w:u w:val="single"/>
          <w:lang w:val="es-MX"/>
        </w:rPr>
        <w:t>Activo</w:t>
      </w:r>
    </w:p>
    <w:p w:rsidR="00CF6A99" w:rsidRPr="00FA5D7C" w:rsidRDefault="00CF6A99" w:rsidP="00CF6A99">
      <w:pPr>
        <w:pStyle w:val="Texto"/>
        <w:spacing w:after="80" w:line="203" w:lineRule="exact"/>
        <w:rPr>
          <w:b/>
          <w:sz w:val="24"/>
          <w:szCs w:val="24"/>
          <w:lang w:val="es-MX"/>
        </w:rPr>
      </w:pPr>
      <w:r w:rsidRPr="00FA5D7C">
        <w:rPr>
          <w:b/>
          <w:sz w:val="24"/>
          <w:szCs w:val="24"/>
          <w:lang w:val="es-MX"/>
        </w:rPr>
        <w:t>Efectivo y Equivalentes</w:t>
      </w:r>
    </w:p>
    <w:p w:rsidR="009E3D9F" w:rsidRDefault="009E3D9F" w:rsidP="00CF6A99">
      <w:pPr>
        <w:pStyle w:val="Texto"/>
        <w:spacing w:after="80" w:line="203" w:lineRule="exact"/>
        <w:rPr>
          <w:b/>
          <w:sz w:val="22"/>
          <w:szCs w:val="22"/>
          <w:lang w:val="es-MX"/>
        </w:rPr>
      </w:pPr>
    </w:p>
    <w:p w:rsidR="009E3D9F" w:rsidRDefault="009E3D9F" w:rsidP="009E3D9F">
      <w:pPr>
        <w:ind w:left="426"/>
        <w:jc w:val="both"/>
        <w:rPr>
          <w:rFonts w:ascii="Cambria" w:eastAsia="Cambria" w:hAnsi="Cambria" w:cs="Cambria"/>
          <w:sz w:val="24"/>
          <w:szCs w:val="24"/>
        </w:rPr>
      </w:pPr>
      <w:r w:rsidRPr="00A002F3">
        <w:rPr>
          <w:rFonts w:ascii="Cambria" w:eastAsia="Cambria" w:hAnsi="Cambria" w:cs="Cambria"/>
          <w:sz w:val="24"/>
          <w:szCs w:val="24"/>
        </w:rPr>
        <w:t>Los saldos en las cuentas bancarias y los excedentes de efectivo o disponibilidades financieras que se tienen en inversión al cierre del periodo corresponden a depósitos a la vista efectuados en cuentas del sistema financiero integradas como sigue:</w:t>
      </w:r>
    </w:p>
    <w:p w:rsidR="00A927AC" w:rsidRDefault="00A927AC" w:rsidP="009E3D9F">
      <w:pPr>
        <w:ind w:left="426"/>
        <w:jc w:val="both"/>
        <w:rPr>
          <w:rFonts w:ascii="Cambria" w:eastAsia="Cambria" w:hAnsi="Cambria" w:cs="Cambria"/>
          <w:sz w:val="24"/>
          <w:szCs w:val="24"/>
        </w:rPr>
      </w:pPr>
    </w:p>
    <w:p w:rsidR="000E3830" w:rsidRDefault="00FD2815" w:rsidP="00A927AC">
      <w:pPr>
        <w:ind w:left="426"/>
        <w:jc w:val="center"/>
        <w:rPr>
          <w:rFonts w:ascii="Cambria" w:eastAsia="Cambria" w:hAnsi="Cambria" w:cs="Cambria"/>
          <w:sz w:val="24"/>
          <w:szCs w:val="24"/>
        </w:rPr>
      </w:pPr>
      <w:r>
        <w:rPr>
          <w:rFonts w:ascii="Cambria" w:eastAsia="Cambria" w:hAnsi="Cambria" w:cs="Cambria"/>
          <w:sz w:val="24"/>
          <w:szCs w:val="24"/>
        </w:rPr>
        <w:object w:dxaOrig="9197" w:dyaOrig="2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94.65pt" o:ole="">
            <v:imagedata r:id="rId9" o:title=""/>
          </v:shape>
          <o:OLEObject Type="Link" ProgID="Excel.Sheet.8" ShapeID="_x0000_i1025" DrawAspect="Content" r:id="rId10" UpdateMode="Always">
            <o:LinkType>EnhancedMetaFile</o:LinkType>
            <o:LockedField>false</o:LockedField>
            <o:FieldCodes>\* MERGEFORMAT</o:FieldCodes>
          </o:OLEObject>
        </w:object>
      </w:r>
    </w:p>
    <w:p w:rsidR="00927878" w:rsidRDefault="00927878" w:rsidP="008B7B44">
      <w:pPr>
        <w:ind w:left="426"/>
        <w:jc w:val="center"/>
        <w:rPr>
          <w:rFonts w:ascii="Cambria" w:eastAsia="Cambria" w:hAnsi="Cambria" w:cs="Cambria"/>
          <w:sz w:val="24"/>
          <w:szCs w:val="24"/>
        </w:rPr>
      </w:pPr>
    </w:p>
    <w:p w:rsidR="00927878" w:rsidRDefault="00927878" w:rsidP="008B7B44">
      <w:pPr>
        <w:ind w:left="426"/>
        <w:jc w:val="center"/>
        <w:rPr>
          <w:rFonts w:ascii="Cambria" w:eastAsia="Cambria" w:hAnsi="Cambria" w:cs="Cambria"/>
          <w:sz w:val="24"/>
          <w:szCs w:val="24"/>
        </w:rPr>
      </w:pPr>
    </w:p>
    <w:p w:rsidR="008B7B44" w:rsidRDefault="00A15C99" w:rsidP="008B7B44">
      <w:pPr>
        <w:ind w:left="426"/>
        <w:jc w:val="center"/>
        <w:rPr>
          <w:rFonts w:ascii="Cambria" w:eastAsia="Cambria" w:hAnsi="Cambria" w:cs="Cambria"/>
          <w:sz w:val="24"/>
          <w:szCs w:val="24"/>
        </w:rPr>
      </w:pPr>
      <w:r>
        <w:rPr>
          <w:rFonts w:ascii="Cambria" w:eastAsia="Cambria" w:hAnsi="Cambria" w:cs="Cambria"/>
          <w:sz w:val="24"/>
          <w:szCs w:val="24"/>
        </w:rPr>
        <w:object w:dxaOrig="11638" w:dyaOrig="3054">
          <v:shape id="_x0000_i1026" type="#_x0000_t75" style="width:449.8pt;height:118.95pt" o:ole="">
            <v:imagedata r:id="rId11" o:title=""/>
          </v:shape>
          <o:OLEObject Type="Link" ProgID="Excel.Sheet.8" ShapeID="_x0000_i1026" DrawAspect="Content" r:id="rId12" UpdateMode="Always">
            <o:LinkType>EnhancedMetaFile</o:LinkType>
            <o:LockedField>false</o:LockedField>
          </o:OLEObject>
        </w:object>
      </w:r>
    </w:p>
    <w:p w:rsidR="008B7B44" w:rsidRDefault="008B7B44" w:rsidP="008B7B44">
      <w:pPr>
        <w:ind w:left="426"/>
        <w:jc w:val="center"/>
        <w:rPr>
          <w:rFonts w:ascii="Cambria" w:eastAsia="Cambria" w:hAnsi="Cambria" w:cs="Cambria"/>
          <w:sz w:val="24"/>
          <w:szCs w:val="24"/>
        </w:rPr>
      </w:pPr>
    </w:p>
    <w:p w:rsidR="0092746E" w:rsidRDefault="0092746E" w:rsidP="00DE559D">
      <w:pPr>
        <w:ind w:left="426"/>
        <w:jc w:val="center"/>
        <w:rPr>
          <w:rFonts w:ascii="Cambria" w:eastAsia="Cambria" w:hAnsi="Cambria" w:cs="Cambria"/>
          <w:sz w:val="24"/>
          <w:szCs w:val="24"/>
        </w:rPr>
      </w:pPr>
    </w:p>
    <w:p w:rsidR="009E3D9F" w:rsidRDefault="009E3D9F" w:rsidP="00CF6A99">
      <w:pPr>
        <w:pStyle w:val="Texto"/>
        <w:spacing w:after="80" w:line="203" w:lineRule="exact"/>
        <w:rPr>
          <w:b/>
          <w:sz w:val="22"/>
          <w:szCs w:val="22"/>
          <w:lang w:val="es-MX"/>
        </w:rPr>
      </w:pPr>
    </w:p>
    <w:p w:rsidR="00927878" w:rsidRDefault="00927878" w:rsidP="00CF6A99">
      <w:pPr>
        <w:pStyle w:val="Texto"/>
        <w:spacing w:after="80" w:line="203" w:lineRule="exact"/>
        <w:rPr>
          <w:b/>
          <w:sz w:val="22"/>
          <w:szCs w:val="22"/>
          <w:lang w:val="es-MX"/>
        </w:rPr>
      </w:pPr>
    </w:p>
    <w:p w:rsidR="00CF6A99" w:rsidRPr="00FA5D7C" w:rsidRDefault="00CF6A99" w:rsidP="00FA5D7C">
      <w:pPr>
        <w:pStyle w:val="Texto"/>
        <w:numPr>
          <w:ilvl w:val="0"/>
          <w:numId w:val="2"/>
        </w:numPr>
        <w:spacing w:after="80" w:line="203" w:lineRule="exact"/>
        <w:rPr>
          <w:b/>
          <w:sz w:val="22"/>
          <w:szCs w:val="22"/>
          <w:lang w:val="es-MX"/>
        </w:rPr>
      </w:pPr>
      <w:r w:rsidRPr="00FA5D7C">
        <w:rPr>
          <w:b/>
          <w:sz w:val="22"/>
          <w:szCs w:val="22"/>
          <w:lang w:val="es-MX"/>
        </w:rPr>
        <w:lastRenderedPageBreak/>
        <w:t>Derechos a recibir Efectivo y Equivalentes y Bienes o Servicios a Recibir</w:t>
      </w:r>
    </w:p>
    <w:p w:rsidR="009E3D9F" w:rsidRPr="009E3D9F" w:rsidRDefault="009E3D9F" w:rsidP="00FA5D7C">
      <w:pPr>
        <w:ind w:left="300" w:firstLine="708"/>
        <w:rPr>
          <w:rFonts w:ascii="Cambria" w:eastAsia="Cambria" w:hAnsi="Cambria" w:cs="Cambria"/>
        </w:rPr>
      </w:pPr>
      <w:r w:rsidRPr="009E3D9F">
        <w:rPr>
          <w:rFonts w:ascii="Cambria" w:eastAsia="Cambria" w:hAnsi="Cambria" w:cs="Cambria"/>
        </w:rPr>
        <w:t>A continuación, se enlistan las cuentas por cobrar registradas en los activos circulantes.</w:t>
      </w:r>
    </w:p>
    <w:p w:rsidR="009E3D9F" w:rsidRDefault="009E3D9F" w:rsidP="009E3D9F">
      <w:pPr>
        <w:pStyle w:val="Prrafodelista"/>
        <w:ind w:left="426"/>
        <w:jc w:val="both"/>
        <w:rPr>
          <w:rFonts w:ascii="Cambria" w:eastAsia="Cambria" w:hAnsi="Cambria" w:cs="Cambria"/>
        </w:rPr>
      </w:pPr>
    </w:p>
    <w:p w:rsidR="009E3D9F" w:rsidRPr="00BB4668" w:rsidRDefault="009E3D9F" w:rsidP="009E3D9F">
      <w:pPr>
        <w:pStyle w:val="Prrafodelista"/>
        <w:ind w:left="426"/>
        <w:jc w:val="center"/>
        <w:rPr>
          <w:rFonts w:ascii="Cambria" w:eastAsia="Cambria" w:hAnsi="Cambria" w:cs="Cambria"/>
        </w:rPr>
      </w:pPr>
      <w:r w:rsidRPr="00BB4668">
        <w:rPr>
          <w:rFonts w:ascii="Cambria" w:eastAsia="Cambria" w:hAnsi="Cambria" w:cs="Cambria"/>
        </w:rPr>
        <w:t>.</w:t>
      </w:r>
      <w:bookmarkStart w:id="1" w:name="h.4d34og8" w:colFirst="0" w:colLast="0"/>
      <w:bookmarkEnd w:id="1"/>
      <w:r w:rsidR="00AF0F5E">
        <w:rPr>
          <w:rFonts w:ascii="Cambria" w:eastAsia="Cambria" w:hAnsi="Cambria" w:cs="Cambria"/>
        </w:rPr>
        <w:object w:dxaOrig="9197" w:dyaOrig="4461">
          <v:shape id="_x0000_i1027" type="#_x0000_t75" style="width:422.6pt;height:204.75pt" o:ole="">
            <v:imagedata r:id="rId13" o:title=""/>
          </v:shape>
          <o:OLEObject Type="Link" ProgID="Excel.Sheet.8" ShapeID="_x0000_i1027" DrawAspect="Content" r:id="rId14" UpdateMode="Always">
            <o:LinkType>EnhancedMetaFile</o:LinkType>
            <o:LockedField>false</o:LockedField>
          </o:OLEObject>
        </w:object>
      </w:r>
      <w:r w:rsidR="00A927AC" w:rsidRPr="00BB4668">
        <w:rPr>
          <w:rFonts w:ascii="Cambria" w:eastAsia="Cambria" w:hAnsi="Cambria" w:cs="Cambria"/>
        </w:rPr>
        <w:t xml:space="preserve"> </w:t>
      </w:r>
    </w:p>
    <w:p w:rsidR="009E3D9F" w:rsidRDefault="009E3D9F" w:rsidP="009E3D9F">
      <w:pPr>
        <w:ind w:left="426"/>
        <w:jc w:val="both"/>
        <w:rPr>
          <w:rFonts w:ascii="Cambria" w:eastAsia="Cambria" w:hAnsi="Cambria" w:cs="Cambria"/>
          <w:b/>
          <w:sz w:val="24"/>
          <w:szCs w:val="24"/>
        </w:rPr>
      </w:pPr>
    </w:p>
    <w:p w:rsidR="009E3D9F" w:rsidRPr="00FA5D7C" w:rsidRDefault="009E3D9F" w:rsidP="00FA5D7C">
      <w:pPr>
        <w:pStyle w:val="Prrafodelista"/>
        <w:numPr>
          <w:ilvl w:val="0"/>
          <w:numId w:val="3"/>
        </w:numPr>
        <w:jc w:val="both"/>
        <w:rPr>
          <w:rFonts w:ascii="Cambria" w:hAnsi="Cambria"/>
        </w:rPr>
      </w:pPr>
      <w:r w:rsidRPr="00FA5D7C">
        <w:rPr>
          <w:rFonts w:ascii="Cambria" w:eastAsia="Cambria" w:hAnsi="Cambria" w:cs="Cambria"/>
          <w:b/>
          <w:sz w:val="24"/>
          <w:szCs w:val="24"/>
        </w:rPr>
        <w:t>Prést</w:t>
      </w:r>
      <w:r w:rsidR="009167D8">
        <w:rPr>
          <w:rFonts w:ascii="Cambria" w:eastAsia="Cambria" w:hAnsi="Cambria" w:cs="Cambria"/>
          <w:b/>
          <w:sz w:val="24"/>
          <w:szCs w:val="24"/>
        </w:rPr>
        <w:t>amos a empresas Paramunicipales</w:t>
      </w:r>
    </w:p>
    <w:p w:rsidR="009E3D9F" w:rsidRDefault="009E3D9F" w:rsidP="00FA5D7C">
      <w:pPr>
        <w:ind w:left="1146"/>
        <w:jc w:val="both"/>
        <w:rPr>
          <w:rFonts w:ascii="Cambria" w:eastAsia="Cambria" w:hAnsi="Cambria" w:cs="Cambria"/>
          <w:sz w:val="24"/>
          <w:szCs w:val="24"/>
        </w:rPr>
      </w:pPr>
      <w:r w:rsidRPr="00A002F3">
        <w:rPr>
          <w:rFonts w:ascii="Cambria" w:eastAsia="Cambria" w:hAnsi="Cambria" w:cs="Cambria"/>
          <w:sz w:val="24"/>
          <w:szCs w:val="24"/>
        </w:rPr>
        <w:t>A continuación, se enlistan las cuentas por cobrar de las Entidades Paramunicipales registradas en los activos circulantes del Municipio:</w:t>
      </w:r>
    </w:p>
    <w:p w:rsidR="00A927AC" w:rsidRDefault="00A927AC" w:rsidP="00FA5D7C">
      <w:pPr>
        <w:ind w:left="1146"/>
        <w:jc w:val="both"/>
        <w:rPr>
          <w:rFonts w:ascii="Cambria" w:eastAsia="Cambria" w:hAnsi="Cambria" w:cs="Cambria"/>
          <w:sz w:val="24"/>
          <w:szCs w:val="24"/>
        </w:rPr>
      </w:pPr>
    </w:p>
    <w:p w:rsidR="009E3D9F" w:rsidRPr="006A256C" w:rsidRDefault="00927878" w:rsidP="009E3D9F">
      <w:pPr>
        <w:ind w:left="426"/>
        <w:jc w:val="center"/>
        <w:rPr>
          <w:rFonts w:ascii="Cambria" w:eastAsia="Cambria" w:hAnsi="Cambria" w:cs="Cambria"/>
          <w:sz w:val="24"/>
          <w:szCs w:val="24"/>
        </w:rPr>
      </w:pPr>
      <w:r>
        <w:rPr>
          <w:rFonts w:eastAsia="Cambria"/>
        </w:rPr>
        <w:object w:dxaOrig="8760" w:dyaOrig="1740">
          <v:shape id="_x0000_i1028" type="#_x0000_t75" style="width:388.5pt;height:77.15pt" o:ole="">
            <v:imagedata r:id="rId15" o:title=""/>
          </v:shape>
          <o:OLEObject Type="Link" ProgID="Excel.Sheet.8" ShapeID="_x0000_i1028" DrawAspect="Content" r:id="rId16" UpdateMode="Always">
            <o:LinkType>EnhancedMetaFile</o:LinkType>
            <o:LockedField>false</o:LockedField>
          </o:OLEObject>
        </w:object>
      </w:r>
    </w:p>
    <w:p w:rsidR="00CF6A99" w:rsidRDefault="00CF6A99" w:rsidP="009E3D9F">
      <w:pPr>
        <w:pStyle w:val="ROMANOS"/>
        <w:spacing w:after="80" w:line="203" w:lineRule="exact"/>
        <w:rPr>
          <w:lang w:val="es-MX"/>
        </w:rPr>
      </w:pPr>
    </w:p>
    <w:p w:rsidR="00A927AC" w:rsidRDefault="00A927AC" w:rsidP="009E3D9F">
      <w:pPr>
        <w:pStyle w:val="ROMANOS"/>
        <w:spacing w:after="80" w:line="203" w:lineRule="exact"/>
        <w:rPr>
          <w:lang w:val="es-MX"/>
        </w:rPr>
      </w:pPr>
    </w:p>
    <w:p w:rsidR="00A927AC" w:rsidRDefault="00A927AC" w:rsidP="009E3D9F">
      <w:pPr>
        <w:pStyle w:val="ROMANOS"/>
        <w:spacing w:after="80" w:line="203" w:lineRule="exact"/>
        <w:rPr>
          <w:lang w:val="es-MX"/>
        </w:rPr>
      </w:pPr>
    </w:p>
    <w:p w:rsidR="00A927AC" w:rsidRDefault="00A927AC" w:rsidP="009E3D9F">
      <w:pPr>
        <w:pStyle w:val="ROMANOS"/>
        <w:spacing w:after="80" w:line="203" w:lineRule="exact"/>
        <w:rPr>
          <w:lang w:val="es-MX"/>
        </w:rPr>
      </w:pPr>
    </w:p>
    <w:p w:rsidR="00A927AC" w:rsidRDefault="00A927AC" w:rsidP="009E3D9F">
      <w:pPr>
        <w:pStyle w:val="ROMANOS"/>
        <w:spacing w:after="80" w:line="203" w:lineRule="exact"/>
        <w:rPr>
          <w:lang w:val="es-MX"/>
        </w:rPr>
      </w:pPr>
    </w:p>
    <w:p w:rsidR="00A927AC" w:rsidRDefault="00A927AC" w:rsidP="009E3D9F">
      <w:pPr>
        <w:pStyle w:val="ROMANOS"/>
        <w:spacing w:after="80" w:line="203" w:lineRule="exact"/>
        <w:rPr>
          <w:lang w:val="es-MX"/>
        </w:rPr>
      </w:pPr>
    </w:p>
    <w:p w:rsidR="00A927AC" w:rsidRDefault="00A927AC" w:rsidP="009E3D9F">
      <w:pPr>
        <w:pStyle w:val="ROMANOS"/>
        <w:spacing w:after="80" w:line="203" w:lineRule="exact"/>
        <w:rPr>
          <w:lang w:val="es-MX"/>
        </w:rPr>
      </w:pPr>
    </w:p>
    <w:p w:rsidR="00A927AC" w:rsidRPr="00334DF9" w:rsidRDefault="00A927AC" w:rsidP="00321551">
      <w:pPr>
        <w:pStyle w:val="ROMANOS"/>
        <w:spacing w:after="80" w:line="203" w:lineRule="exact"/>
        <w:ind w:left="0" w:firstLine="0"/>
        <w:rPr>
          <w:lang w:val="es-MX"/>
        </w:rPr>
      </w:pPr>
    </w:p>
    <w:p w:rsidR="009E3D9F" w:rsidRPr="009E3D9F" w:rsidRDefault="009E3D9F" w:rsidP="00FA5D7C">
      <w:pPr>
        <w:pStyle w:val="Texto"/>
        <w:numPr>
          <w:ilvl w:val="0"/>
          <w:numId w:val="4"/>
        </w:numPr>
        <w:spacing w:after="80" w:line="203" w:lineRule="exact"/>
        <w:rPr>
          <w:b/>
          <w:sz w:val="22"/>
          <w:szCs w:val="22"/>
          <w:lang w:val="es-MX"/>
        </w:rPr>
      </w:pPr>
      <w:r w:rsidRPr="009E3D9F">
        <w:rPr>
          <w:b/>
          <w:sz w:val="22"/>
          <w:szCs w:val="22"/>
          <w:lang w:val="es-MX"/>
        </w:rPr>
        <w:lastRenderedPageBreak/>
        <w:t>Almacenes</w:t>
      </w:r>
    </w:p>
    <w:p w:rsidR="00A927AC" w:rsidRDefault="009E3D9F" w:rsidP="00A927AC">
      <w:pPr>
        <w:ind w:left="1008"/>
        <w:jc w:val="both"/>
        <w:rPr>
          <w:rFonts w:ascii="Cambria" w:eastAsia="Cambria" w:hAnsi="Cambria" w:cs="Cambria"/>
          <w:sz w:val="24"/>
          <w:szCs w:val="24"/>
        </w:rPr>
      </w:pPr>
      <w:r w:rsidRPr="00A002F3">
        <w:rPr>
          <w:rFonts w:ascii="Cambria" w:eastAsia="Cambria" w:hAnsi="Cambria" w:cs="Cambria"/>
          <w:sz w:val="24"/>
          <w:szCs w:val="24"/>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w:t>
      </w:r>
      <w:r>
        <w:rPr>
          <w:rFonts w:ascii="Cambria" w:eastAsia="Cambria" w:hAnsi="Cambria" w:cs="Cambria"/>
          <w:sz w:val="24"/>
          <w:szCs w:val="24"/>
        </w:rPr>
        <w:t>te el método de costo promedio.</w:t>
      </w:r>
    </w:p>
    <w:p w:rsidR="009E3D9F" w:rsidRDefault="00A15C99" w:rsidP="00FF1029">
      <w:pPr>
        <w:ind w:left="426"/>
        <w:jc w:val="center"/>
        <w:rPr>
          <w:rFonts w:eastAsia="Cambria"/>
        </w:rPr>
      </w:pPr>
      <w:r>
        <w:rPr>
          <w:rFonts w:eastAsia="Cambria"/>
        </w:rPr>
        <w:object w:dxaOrig="6474" w:dyaOrig="1181">
          <v:shape id="_x0000_i1029" type="#_x0000_t75" style="width:324pt;height:59.25pt" o:ole="">
            <v:imagedata r:id="rId17" o:title=""/>
          </v:shape>
          <o:OLEObject Type="Link" ProgID="Excel.Sheet.8" ShapeID="_x0000_i1029" DrawAspect="Content" r:id="rId18" UpdateMode="Always">
            <o:LinkType>EnhancedMetaFile</o:LinkType>
            <o:LockedField>false</o:LockedField>
          </o:OLEObject>
        </w:object>
      </w:r>
    </w:p>
    <w:p w:rsidR="00A927AC" w:rsidRPr="00FF1029" w:rsidRDefault="00A927AC" w:rsidP="00FF1029">
      <w:pPr>
        <w:ind w:left="426"/>
        <w:jc w:val="center"/>
        <w:rPr>
          <w:rFonts w:ascii="Cambria" w:eastAsia="Cambria" w:hAnsi="Cambria" w:cs="Cambria"/>
          <w:sz w:val="24"/>
          <w:szCs w:val="24"/>
        </w:rPr>
      </w:pPr>
    </w:p>
    <w:p w:rsidR="00FA5D7C" w:rsidRPr="00A927AC" w:rsidRDefault="00CF6A99" w:rsidP="00A927AC">
      <w:pPr>
        <w:pStyle w:val="Texto"/>
        <w:numPr>
          <w:ilvl w:val="0"/>
          <w:numId w:val="5"/>
        </w:numPr>
        <w:spacing w:after="80" w:line="203" w:lineRule="exact"/>
        <w:rPr>
          <w:b/>
          <w:sz w:val="22"/>
          <w:szCs w:val="22"/>
          <w:lang w:val="es-MX"/>
        </w:rPr>
      </w:pPr>
      <w:r w:rsidRPr="00FA5D7C">
        <w:rPr>
          <w:b/>
          <w:sz w:val="22"/>
          <w:szCs w:val="22"/>
          <w:lang w:val="es-MX"/>
        </w:rPr>
        <w:t>Inversiones Financieras</w:t>
      </w:r>
    </w:p>
    <w:p w:rsidR="00A927AC" w:rsidRDefault="00FA5D7C" w:rsidP="00A927AC">
      <w:pPr>
        <w:tabs>
          <w:tab w:val="left" w:pos="1418"/>
        </w:tabs>
        <w:ind w:left="1008"/>
        <w:jc w:val="both"/>
        <w:rPr>
          <w:rFonts w:ascii="Cambria" w:eastAsia="Cambria" w:hAnsi="Cambria" w:cs="Cambria"/>
          <w:sz w:val="24"/>
          <w:szCs w:val="24"/>
        </w:rPr>
      </w:pPr>
      <w:r w:rsidRPr="00A002F3">
        <w:rPr>
          <w:rFonts w:ascii="Cambria" w:eastAsia="Cambria" w:hAnsi="Cambria" w:cs="Cambria"/>
          <w:sz w:val="24"/>
          <w:szCs w:val="24"/>
        </w:rPr>
        <w:t>En este rubro se encuentran registrado el saldo bancario del Fideicomiso con el que cuenta el Municipio, el cual se contrató con la finalidad de poder otorgar beneficio a los empleados.</w:t>
      </w:r>
    </w:p>
    <w:p w:rsidR="00FA5D7C" w:rsidRPr="00A002F3" w:rsidRDefault="00A15C99" w:rsidP="00FA5D7C">
      <w:pPr>
        <w:tabs>
          <w:tab w:val="left" w:pos="1418"/>
        </w:tabs>
        <w:ind w:left="426"/>
        <w:jc w:val="center"/>
        <w:rPr>
          <w:rFonts w:ascii="Cambria" w:eastAsia="Cambria" w:hAnsi="Cambria" w:cs="Cambria"/>
          <w:sz w:val="24"/>
          <w:szCs w:val="24"/>
        </w:rPr>
      </w:pPr>
      <w:r>
        <w:rPr>
          <w:rFonts w:eastAsia="Cambria"/>
        </w:rPr>
        <w:object w:dxaOrig="6474" w:dyaOrig="891">
          <v:shape id="_x0000_i1030" type="#_x0000_t75" style="width:305.25pt;height:42pt" o:ole="">
            <v:imagedata r:id="rId19" o:title=""/>
          </v:shape>
          <o:OLEObject Type="Link" ProgID="Excel.Sheet.8" ShapeID="_x0000_i1030" DrawAspect="Content" r:id="rId20" UpdateMode="Always">
            <o:LinkType>EnhancedMetaFile</o:LinkType>
            <o:LockedField>false</o:LockedField>
          </o:OLEObject>
        </w:object>
      </w:r>
    </w:p>
    <w:p w:rsidR="00A927AC" w:rsidRDefault="00A927AC" w:rsidP="00FA5D7C">
      <w:pPr>
        <w:spacing w:after="0" w:line="240" w:lineRule="auto"/>
        <w:ind w:left="426"/>
        <w:jc w:val="center"/>
        <w:rPr>
          <w:rFonts w:ascii="Cambria" w:eastAsia="Cambria" w:hAnsi="Cambria" w:cs="Cambria"/>
          <w:b/>
          <w:sz w:val="24"/>
          <w:szCs w:val="24"/>
        </w:rPr>
      </w:pPr>
    </w:p>
    <w:p w:rsidR="00A927AC" w:rsidRDefault="00A927AC" w:rsidP="00FA5D7C">
      <w:pPr>
        <w:spacing w:after="0" w:line="240" w:lineRule="auto"/>
        <w:ind w:left="426"/>
        <w:jc w:val="center"/>
        <w:rPr>
          <w:rFonts w:ascii="Cambria" w:eastAsia="Cambria" w:hAnsi="Cambria" w:cs="Cambria"/>
          <w:b/>
          <w:sz w:val="24"/>
          <w:szCs w:val="24"/>
        </w:rPr>
      </w:pPr>
    </w:p>
    <w:p w:rsidR="00A927AC" w:rsidRDefault="00A927AC" w:rsidP="00FA5D7C">
      <w:pPr>
        <w:spacing w:after="0" w:line="240" w:lineRule="auto"/>
        <w:ind w:left="426"/>
        <w:jc w:val="center"/>
        <w:rPr>
          <w:rFonts w:ascii="Cambria" w:eastAsia="Cambria" w:hAnsi="Cambria" w:cs="Cambria"/>
          <w:b/>
          <w:sz w:val="24"/>
          <w:szCs w:val="24"/>
        </w:rPr>
      </w:pPr>
    </w:p>
    <w:p w:rsidR="00FA5D7C" w:rsidRDefault="00FA5D7C" w:rsidP="00FA5D7C">
      <w:pPr>
        <w:spacing w:after="0" w:line="240" w:lineRule="auto"/>
        <w:ind w:left="426"/>
        <w:jc w:val="center"/>
        <w:rPr>
          <w:rFonts w:ascii="Cambria" w:eastAsia="Cambria" w:hAnsi="Cambria" w:cs="Cambria"/>
          <w:b/>
          <w:sz w:val="28"/>
          <w:szCs w:val="28"/>
        </w:rPr>
      </w:pPr>
      <w:r w:rsidRPr="00FF1029">
        <w:rPr>
          <w:rFonts w:ascii="Cambria" w:eastAsia="Cambria" w:hAnsi="Cambria" w:cs="Cambria"/>
          <w:b/>
          <w:sz w:val="28"/>
          <w:szCs w:val="28"/>
        </w:rPr>
        <w:t>Beneficio a los Empleados</w:t>
      </w:r>
    </w:p>
    <w:p w:rsidR="00FA5D7C" w:rsidRPr="00A002F3" w:rsidRDefault="00FA5D7C" w:rsidP="00A927AC">
      <w:pPr>
        <w:spacing w:after="0" w:line="240" w:lineRule="auto"/>
        <w:jc w:val="both"/>
        <w:rPr>
          <w:rFonts w:ascii="Cambria" w:hAnsi="Cambria"/>
        </w:rPr>
      </w:pPr>
    </w:p>
    <w:p w:rsidR="00FA5D7C" w:rsidRPr="00FA5D7C" w:rsidRDefault="00FA5D7C" w:rsidP="00FA5D7C">
      <w:pPr>
        <w:spacing w:after="0" w:line="240" w:lineRule="auto"/>
        <w:ind w:left="426"/>
        <w:jc w:val="both"/>
        <w:rPr>
          <w:rFonts w:ascii="Cambria" w:hAnsi="Cambria"/>
          <w:b/>
          <w:sz w:val="24"/>
          <w:szCs w:val="24"/>
        </w:rPr>
      </w:pPr>
      <w:r w:rsidRPr="00FA5D7C">
        <w:rPr>
          <w:rFonts w:ascii="Cambria" w:hAnsi="Cambria"/>
          <w:b/>
          <w:sz w:val="24"/>
          <w:szCs w:val="24"/>
        </w:rPr>
        <w:t xml:space="preserve">SIRJUM </w:t>
      </w:r>
    </w:p>
    <w:p w:rsidR="00FA5D7C" w:rsidRPr="00A002F3" w:rsidRDefault="00FA5D7C" w:rsidP="00FA5D7C">
      <w:pPr>
        <w:spacing w:before="240"/>
        <w:ind w:left="426"/>
        <w:jc w:val="both"/>
        <w:rPr>
          <w:rFonts w:ascii="Cambria" w:hAnsi="Cambria"/>
          <w:sz w:val="24"/>
          <w:szCs w:val="24"/>
        </w:rPr>
      </w:pPr>
      <w:r w:rsidRPr="00A002F3">
        <w:rPr>
          <w:rFonts w:ascii="Cambria" w:hAnsi="Cambria"/>
          <w:sz w:val="24"/>
          <w:szCs w:val="24"/>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rsidR="00A927AC" w:rsidRDefault="00FA5D7C" w:rsidP="00A927AC">
      <w:pPr>
        <w:spacing w:before="240"/>
        <w:ind w:left="426"/>
        <w:jc w:val="both"/>
        <w:rPr>
          <w:rFonts w:ascii="Cambria" w:hAnsi="Cambria"/>
          <w:sz w:val="24"/>
          <w:szCs w:val="24"/>
        </w:rPr>
      </w:pPr>
      <w:r w:rsidRPr="00A002F3">
        <w:rPr>
          <w:rFonts w:ascii="Cambria" w:hAnsi="Cambria"/>
          <w:sz w:val="24"/>
          <w:szCs w:val="24"/>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rsidR="00321551" w:rsidRDefault="00321551" w:rsidP="00A927AC">
      <w:pPr>
        <w:spacing w:before="240"/>
        <w:ind w:left="426"/>
        <w:jc w:val="both"/>
        <w:rPr>
          <w:rFonts w:ascii="Cambria" w:hAnsi="Cambria"/>
          <w:sz w:val="24"/>
          <w:szCs w:val="24"/>
        </w:rPr>
      </w:pPr>
    </w:p>
    <w:p w:rsidR="00FA5D7C" w:rsidRPr="00FA5D7C" w:rsidRDefault="00FA5D7C" w:rsidP="00FA5D7C">
      <w:pPr>
        <w:ind w:left="426"/>
        <w:jc w:val="both"/>
        <w:rPr>
          <w:rFonts w:ascii="Cambria" w:hAnsi="Cambria"/>
          <w:b/>
          <w:sz w:val="24"/>
          <w:szCs w:val="24"/>
        </w:rPr>
      </w:pPr>
      <w:r w:rsidRPr="00FA5D7C">
        <w:rPr>
          <w:rFonts w:ascii="Cambria" w:hAnsi="Cambria"/>
          <w:b/>
          <w:sz w:val="24"/>
          <w:szCs w:val="24"/>
        </w:rPr>
        <w:t>INFONAVIT</w:t>
      </w:r>
    </w:p>
    <w:p w:rsidR="00FF1029" w:rsidRDefault="00FA5D7C" w:rsidP="00927878">
      <w:pPr>
        <w:ind w:left="426"/>
        <w:jc w:val="both"/>
        <w:rPr>
          <w:rFonts w:ascii="Cambria" w:hAnsi="Cambria"/>
          <w:sz w:val="24"/>
          <w:szCs w:val="24"/>
        </w:rPr>
      </w:pPr>
      <w:r>
        <w:rPr>
          <w:rFonts w:ascii="Cambria" w:hAnsi="Cambria"/>
          <w:sz w:val="24"/>
          <w:szCs w:val="24"/>
        </w:rPr>
        <w:lastRenderedPageBreak/>
        <w:t xml:space="preserve"> </w:t>
      </w:r>
      <w:r w:rsidRPr="00A927AC">
        <w:rPr>
          <w:rFonts w:ascii="Cambria" w:hAnsi="Cambria"/>
          <w:sz w:val="24"/>
          <w:szCs w:val="24"/>
        </w:rPr>
        <w:t>Con fecha 11 de enero de 2016, quedó formalmente aceptada la incorporación del Ayuntamiento de Mérida al Instituto del Fondo Nacional de Vivienda para los trabajadores (INFONAVIT), mediante oficio SGRF/GCRF/970/2016 y a partir del segundo bimestre de 2016 se empiezan a realizar las aportaciones correspondientes al cinco por ciento sobre el salario de los trabajadores</w:t>
      </w:r>
      <w:r w:rsidR="00927878">
        <w:rPr>
          <w:rFonts w:ascii="Cambria" w:hAnsi="Cambria"/>
          <w:sz w:val="24"/>
          <w:szCs w:val="24"/>
        </w:rPr>
        <w:t xml:space="preserve"> al servicio del Ayuntamiento. </w:t>
      </w:r>
    </w:p>
    <w:p w:rsidR="00927878" w:rsidRDefault="00927878" w:rsidP="00927878">
      <w:pPr>
        <w:ind w:left="426"/>
        <w:jc w:val="both"/>
        <w:rPr>
          <w:rFonts w:ascii="Cambria" w:hAnsi="Cambria"/>
          <w:sz w:val="24"/>
          <w:szCs w:val="24"/>
        </w:rPr>
      </w:pPr>
    </w:p>
    <w:p w:rsidR="00FF1029" w:rsidRDefault="00FF1029" w:rsidP="00FF1029">
      <w:pPr>
        <w:pStyle w:val="Sinespaciado"/>
        <w:numPr>
          <w:ilvl w:val="0"/>
          <w:numId w:val="8"/>
        </w:numPr>
        <w:rPr>
          <w:rFonts w:ascii="Arial" w:hAnsi="Arial" w:cs="Arial"/>
          <w:b/>
        </w:rPr>
      </w:pPr>
      <w:r w:rsidRPr="00FF1029">
        <w:rPr>
          <w:rFonts w:ascii="Arial" w:hAnsi="Arial" w:cs="Arial"/>
          <w:b/>
          <w:lang w:eastAsia="es-MX"/>
        </w:rPr>
        <w:t>Derechos a recibir Efectivo o Equivalentes a largo plazo</w:t>
      </w:r>
      <w:r w:rsidRPr="00FF1029">
        <w:rPr>
          <w:rFonts w:ascii="Arial" w:hAnsi="Arial" w:cs="Arial"/>
          <w:b/>
        </w:rPr>
        <w:t xml:space="preserve"> </w:t>
      </w:r>
    </w:p>
    <w:p w:rsidR="00927878" w:rsidRDefault="00927878" w:rsidP="00927878">
      <w:pPr>
        <w:pStyle w:val="Sinespaciado"/>
        <w:ind w:left="1068"/>
        <w:rPr>
          <w:rFonts w:ascii="Arial" w:hAnsi="Arial" w:cs="Arial"/>
          <w:b/>
        </w:rPr>
      </w:pPr>
    </w:p>
    <w:p w:rsidR="00927878" w:rsidRPr="00FF1029" w:rsidRDefault="00927878" w:rsidP="00927878">
      <w:pPr>
        <w:pStyle w:val="Sinespaciado"/>
        <w:ind w:left="1068"/>
        <w:rPr>
          <w:rFonts w:ascii="Arial" w:hAnsi="Arial" w:cs="Arial"/>
          <w:b/>
        </w:rPr>
      </w:pPr>
    </w:p>
    <w:p w:rsidR="00FF1029" w:rsidRDefault="00FF1029" w:rsidP="00FF1029">
      <w:pPr>
        <w:pStyle w:val="Prrafodelista"/>
        <w:ind w:left="786" w:firstLine="282"/>
        <w:rPr>
          <w:rFonts w:ascii="Cambria" w:hAnsi="Cambria"/>
        </w:rPr>
      </w:pPr>
      <w:r w:rsidRPr="00795A1C">
        <w:rPr>
          <w:rFonts w:ascii="Cambria" w:hAnsi="Cambria"/>
        </w:rPr>
        <w:t>A continuación, se enlistan las cuentas por cobrar registradas en los activos no</w:t>
      </w:r>
      <w:r>
        <w:rPr>
          <w:rFonts w:ascii="Cambria" w:hAnsi="Cambria"/>
        </w:rPr>
        <w:t xml:space="preserve"> circulantes</w:t>
      </w:r>
    </w:p>
    <w:p w:rsidR="00FF1029" w:rsidRPr="00795A1C" w:rsidRDefault="00FF1029" w:rsidP="00FF1029">
      <w:pPr>
        <w:pStyle w:val="Prrafodelista"/>
        <w:ind w:left="426"/>
        <w:rPr>
          <w:rFonts w:ascii="Cambria" w:hAnsi="Cambria"/>
        </w:rPr>
      </w:pPr>
    </w:p>
    <w:p w:rsidR="00FA5D7C" w:rsidRPr="00A927AC" w:rsidRDefault="00A15C99" w:rsidP="00A927AC">
      <w:pPr>
        <w:ind w:left="426"/>
        <w:jc w:val="center"/>
        <w:rPr>
          <w:rFonts w:ascii="Cambria" w:hAnsi="Cambria"/>
          <w:sz w:val="24"/>
          <w:szCs w:val="24"/>
        </w:rPr>
      </w:pPr>
      <w:r>
        <w:rPr>
          <w:rFonts w:ascii="Cambria" w:hAnsi="Cambria"/>
          <w:sz w:val="20"/>
          <w:szCs w:val="20"/>
        </w:rPr>
        <w:object w:dxaOrig="9197" w:dyaOrig="5829">
          <v:shape id="_x0000_i1031" type="#_x0000_t75" style="width:407.9pt;height:258.8pt" o:ole="">
            <v:imagedata r:id="rId21" o:title=""/>
          </v:shape>
          <o:OLEObject Type="Link" ProgID="Excel.Sheet.8" ShapeID="_x0000_i1031" DrawAspect="Content" r:id="rId22" UpdateMode="Always">
            <o:LinkType>EnhancedMetaFile</o:LinkType>
            <o:LockedField>false</o:LockedField>
          </o:OLEObject>
        </w:object>
      </w:r>
    </w:p>
    <w:p w:rsidR="00FF1029" w:rsidRDefault="00FF1029" w:rsidP="00CF6A99">
      <w:pPr>
        <w:pStyle w:val="Texto"/>
        <w:spacing w:after="80" w:line="203" w:lineRule="exact"/>
        <w:rPr>
          <w:b/>
          <w:szCs w:val="18"/>
          <w:lang w:val="es-MX"/>
        </w:rPr>
      </w:pPr>
    </w:p>
    <w:p w:rsidR="00927878" w:rsidRDefault="00927878" w:rsidP="00CF6A99">
      <w:pPr>
        <w:pStyle w:val="Texto"/>
        <w:spacing w:after="80" w:line="203" w:lineRule="exact"/>
        <w:rPr>
          <w:b/>
          <w:szCs w:val="18"/>
          <w:lang w:val="es-MX"/>
        </w:rPr>
      </w:pPr>
    </w:p>
    <w:p w:rsidR="00927878" w:rsidRDefault="00927878" w:rsidP="00CF6A99">
      <w:pPr>
        <w:pStyle w:val="Texto"/>
        <w:spacing w:after="80" w:line="203" w:lineRule="exact"/>
        <w:rPr>
          <w:b/>
          <w:szCs w:val="18"/>
          <w:lang w:val="es-MX"/>
        </w:rPr>
      </w:pPr>
    </w:p>
    <w:p w:rsidR="00927878" w:rsidRDefault="00927878" w:rsidP="00CF6A99">
      <w:pPr>
        <w:pStyle w:val="Texto"/>
        <w:spacing w:after="80" w:line="203" w:lineRule="exact"/>
        <w:rPr>
          <w:b/>
          <w:szCs w:val="18"/>
          <w:lang w:val="es-MX"/>
        </w:rPr>
      </w:pPr>
    </w:p>
    <w:p w:rsidR="00927878" w:rsidRDefault="00927878" w:rsidP="00CF6A99">
      <w:pPr>
        <w:pStyle w:val="Texto"/>
        <w:spacing w:after="80" w:line="203" w:lineRule="exact"/>
        <w:rPr>
          <w:b/>
          <w:szCs w:val="18"/>
          <w:lang w:val="es-MX"/>
        </w:rPr>
      </w:pPr>
    </w:p>
    <w:p w:rsidR="00927878" w:rsidRDefault="00927878" w:rsidP="00CF6A99">
      <w:pPr>
        <w:pStyle w:val="Texto"/>
        <w:spacing w:after="80" w:line="203" w:lineRule="exact"/>
        <w:rPr>
          <w:b/>
          <w:szCs w:val="18"/>
          <w:lang w:val="es-MX"/>
        </w:rPr>
      </w:pPr>
    </w:p>
    <w:p w:rsidR="00927878" w:rsidRDefault="00927878" w:rsidP="00CF6A99">
      <w:pPr>
        <w:pStyle w:val="Texto"/>
        <w:spacing w:after="80" w:line="203" w:lineRule="exact"/>
        <w:rPr>
          <w:b/>
          <w:szCs w:val="18"/>
          <w:lang w:val="es-MX"/>
        </w:rPr>
      </w:pPr>
    </w:p>
    <w:p w:rsidR="00927878" w:rsidRDefault="00927878" w:rsidP="00927878">
      <w:pPr>
        <w:pStyle w:val="Texto"/>
        <w:spacing w:after="80" w:line="203" w:lineRule="exact"/>
        <w:ind w:firstLine="0"/>
        <w:rPr>
          <w:b/>
          <w:szCs w:val="18"/>
          <w:lang w:val="es-MX"/>
        </w:rPr>
      </w:pPr>
    </w:p>
    <w:p w:rsidR="00927878" w:rsidRDefault="00927878" w:rsidP="00CF6A99">
      <w:pPr>
        <w:pStyle w:val="Texto"/>
        <w:spacing w:after="80" w:line="203" w:lineRule="exact"/>
        <w:rPr>
          <w:b/>
          <w:szCs w:val="18"/>
          <w:lang w:val="es-MX"/>
        </w:rPr>
      </w:pPr>
    </w:p>
    <w:p w:rsidR="00FF1029" w:rsidRPr="00FF1029" w:rsidRDefault="00FF1029" w:rsidP="00FF1029">
      <w:pPr>
        <w:pStyle w:val="Sinespaciado"/>
        <w:numPr>
          <w:ilvl w:val="0"/>
          <w:numId w:val="10"/>
        </w:numPr>
        <w:rPr>
          <w:rFonts w:ascii="Arial" w:eastAsia="Cambria" w:hAnsi="Arial" w:cs="Arial"/>
          <w:b/>
        </w:rPr>
      </w:pPr>
      <w:r w:rsidRPr="00FF1029">
        <w:rPr>
          <w:rFonts w:ascii="Arial" w:eastAsia="Cambria" w:hAnsi="Arial" w:cs="Arial"/>
          <w:b/>
        </w:rPr>
        <w:lastRenderedPageBreak/>
        <w:t>Bienes Muebles, Inmuebles e Intangibles</w:t>
      </w:r>
    </w:p>
    <w:p w:rsidR="00FF1029" w:rsidRPr="00FF1029" w:rsidRDefault="00FF1029" w:rsidP="00FF1029">
      <w:pPr>
        <w:tabs>
          <w:tab w:val="left" w:pos="142"/>
          <w:tab w:val="left" w:pos="284"/>
        </w:tabs>
        <w:ind w:left="1134" w:right="157"/>
        <w:rPr>
          <w:rFonts w:ascii="Cambria" w:eastAsia="Cambria" w:hAnsi="Cambria" w:cs="Cambria"/>
          <w:sz w:val="24"/>
          <w:szCs w:val="24"/>
        </w:rPr>
      </w:pPr>
      <w:r w:rsidRPr="00A002F3">
        <w:rPr>
          <w:rFonts w:ascii="Cambria" w:eastAsia="Cambria" w:hAnsi="Cambria" w:cs="Cambria"/>
          <w:sz w:val="24"/>
          <w:szCs w:val="24"/>
        </w:rPr>
        <w:t>Los bienes muebles</w:t>
      </w:r>
      <w:r>
        <w:rPr>
          <w:rFonts w:ascii="Cambria" w:eastAsia="Cambria" w:hAnsi="Cambria" w:cs="Cambria"/>
          <w:sz w:val="24"/>
          <w:szCs w:val="24"/>
        </w:rPr>
        <w:t xml:space="preserve"> e intangibles</w:t>
      </w:r>
      <w:r w:rsidRPr="00A002F3">
        <w:rPr>
          <w:rFonts w:ascii="Cambria" w:eastAsia="Cambria" w:hAnsi="Cambria" w:cs="Cambria"/>
          <w:sz w:val="24"/>
          <w:szCs w:val="24"/>
        </w:rPr>
        <w:t xml:space="preserve"> se encuentran registrados a su costo de adquisición, </w:t>
      </w:r>
      <w:r w:rsidRPr="00FF1029">
        <w:rPr>
          <w:rFonts w:ascii="Cambria" w:eastAsia="Cambria" w:hAnsi="Cambria" w:cs="Cambria"/>
          <w:sz w:val="24"/>
          <w:szCs w:val="24"/>
        </w:rPr>
        <w:t xml:space="preserve">y están integrados de la siguiente manera: </w:t>
      </w:r>
    </w:p>
    <w:p w:rsidR="009167D8" w:rsidRPr="00927878" w:rsidRDefault="00A15C99" w:rsidP="00927878">
      <w:pPr>
        <w:tabs>
          <w:tab w:val="left" w:pos="142"/>
          <w:tab w:val="left" w:pos="284"/>
        </w:tabs>
        <w:ind w:left="426"/>
        <w:jc w:val="center"/>
        <w:rPr>
          <w:rFonts w:eastAsia="Cambria"/>
        </w:rPr>
      </w:pPr>
      <w:r>
        <w:rPr>
          <w:rFonts w:eastAsia="Cambria"/>
        </w:rPr>
        <w:object w:dxaOrig="9197" w:dyaOrig="4855">
          <v:shape id="_x0000_i1032" type="#_x0000_t75" style="width:383.05pt;height:203.2pt" o:ole="">
            <v:imagedata r:id="rId23" o:title=""/>
          </v:shape>
          <o:OLEObject Type="Link" ProgID="Excel.Sheet.8" ShapeID="_x0000_i1032" DrawAspect="Content" r:id="rId24" UpdateMode="Always">
            <o:LinkType>EnhancedMetaFile</o:LinkType>
            <o:LockedField>false</o:LockedField>
          </o:OLEObject>
        </w:object>
      </w:r>
    </w:p>
    <w:p w:rsidR="00927878" w:rsidRDefault="00927878" w:rsidP="00FF1029">
      <w:pPr>
        <w:ind w:left="426"/>
        <w:jc w:val="both"/>
        <w:rPr>
          <w:rFonts w:ascii="Cambria" w:eastAsia="Cambria" w:hAnsi="Cambria" w:cs="Cambria"/>
          <w:sz w:val="24"/>
          <w:szCs w:val="24"/>
        </w:rPr>
      </w:pPr>
    </w:p>
    <w:p w:rsidR="00FF1029" w:rsidRDefault="00FF1029" w:rsidP="00927878">
      <w:pPr>
        <w:ind w:left="426"/>
        <w:jc w:val="both"/>
        <w:rPr>
          <w:rFonts w:ascii="Cambria" w:eastAsia="Cambria" w:hAnsi="Cambria" w:cs="Cambria"/>
          <w:sz w:val="24"/>
          <w:szCs w:val="24"/>
        </w:rPr>
      </w:pPr>
      <w:r w:rsidRPr="00A002F3">
        <w:rPr>
          <w:rFonts w:ascii="Cambria" w:eastAsia="Cambria" w:hAnsi="Cambria" w:cs="Cambria"/>
          <w:sz w:val="24"/>
          <w:szCs w:val="24"/>
        </w:rPr>
        <w:t>Los bienes inmuebles actualmente no están sujetos a depreciación, y se encuentran registrados como sigue:</w:t>
      </w:r>
    </w:p>
    <w:p w:rsidR="00FF1029" w:rsidRDefault="00A15C99" w:rsidP="00946FD1">
      <w:pPr>
        <w:ind w:left="426"/>
        <w:jc w:val="center"/>
        <w:rPr>
          <w:rFonts w:ascii="Cambria" w:eastAsia="Cambria" w:hAnsi="Cambria" w:cs="Cambria"/>
          <w:sz w:val="24"/>
          <w:szCs w:val="24"/>
        </w:rPr>
      </w:pPr>
      <w:r>
        <w:rPr>
          <w:rFonts w:ascii="Cambria" w:eastAsia="Cambria" w:hAnsi="Cambria" w:cs="Cambria"/>
          <w:sz w:val="24"/>
          <w:szCs w:val="24"/>
        </w:rPr>
        <w:object w:dxaOrig="9197" w:dyaOrig="3229">
          <v:shape id="_x0000_i1033" type="#_x0000_t75" style="width:459.85pt;height:161.45pt" o:ole="">
            <v:imagedata r:id="rId25" o:title=""/>
          </v:shape>
          <o:OLEObject Type="Link" ProgID="Excel.Sheet.8" ShapeID="_x0000_i1033" DrawAspect="Content" r:id="rId26" UpdateMode="Always">
            <o:LinkType>EnhancedMetaFile</o:LinkType>
            <o:LockedField>false</o:LockedField>
          </o:OLEObject>
        </w:object>
      </w:r>
    </w:p>
    <w:p w:rsidR="00FF1029" w:rsidRDefault="00FF1029" w:rsidP="00FF1029">
      <w:pPr>
        <w:ind w:left="426"/>
        <w:jc w:val="both"/>
        <w:rPr>
          <w:rFonts w:ascii="Cambria" w:eastAsia="Cambria" w:hAnsi="Cambria" w:cs="Cambria"/>
          <w:sz w:val="24"/>
          <w:szCs w:val="24"/>
        </w:rPr>
      </w:pPr>
    </w:p>
    <w:p w:rsidR="00927878" w:rsidRDefault="00927878" w:rsidP="00FF1029">
      <w:pPr>
        <w:ind w:left="426"/>
        <w:jc w:val="both"/>
        <w:rPr>
          <w:rFonts w:ascii="Cambria" w:eastAsia="Cambria" w:hAnsi="Cambria" w:cs="Cambria"/>
          <w:sz w:val="24"/>
          <w:szCs w:val="24"/>
        </w:rPr>
      </w:pPr>
    </w:p>
    <w:p w:rsidR="00927878" w:rsidRDefault="00927878" w:rsidP="00FF1029">
      <w:pPr>
        <w:ind w:left="426"/>
        <w:jc w:val="both"/>
        <w:rPr>
          <w:rFonts w:ascii="Cambria" w:eastAsia="Cambria" w:hAnsi="Cambria" w:cs="Cambria"/>
          <w:sz w:val="24"/>
          <w:szCs w:val="24"/>
        </w:rPr>
      </w:pPr>
    </w:p>
    <w:p w:rsidR="00FF1029" w:rsidRDefault="00FF1029" w:rsidP="00927878">
      <w:pPr>
        <w:ind w:left="426"/>
        <w:jc w:val="both"/>
        <w:rPr>
          <w:rFonts w:ascii="Cambria" w:eastAsia="Cambria" w:hAnsi="Cambria" w:cs="Cambria"/>
          <w:sz w:val="24"/>
          <w:szCs w:val="24"/>
        </w:rPr>
      </w:pPr>
      <w:r w:rsidRPr="00A002F3">
        <w:rPr>
          <w:rFonts w:ascii="Cambria" w:eastAsia="Cambria" w:hAnsi="Cambria" w:cs="Cambria"/>
          <w:sz w:val="24"/>
          <w:szCs w:val="24"/>
        </w:rPr>
        <w:lastRenderedPageBreak/>
        <w:t>La depreciación de los activos se calcula utilizando el método lineal, distribuyéndose en forma sistemá</w:t>
      </w:r>
      <w:r w:rsidR="00927878">
        <w:rPr>
          <w:rFonts w:ascii="Cambria" w:eastAsia="Cambria" w:hAnsi="Cambria" w:cs="Cambria"/>
          <w:sz w:val="24"/>
          <w:szCs w:val="24"/>
        </w:rPr>
        <w:t>tica a lo largo de su vida útil.</w:t>
      </w:r>
    </w:p>
    <w:p w:rsidR="00FF1029" w:rsidRDefault="00927878" w:rsidP="00321551">
      <w:pPr>
        <w:ind w:left="426"/>
        <w:jc w:val="center"/>
        <w:rPr>
          <w:rFonts w:ascii="Cambria" w:eastAsia="Cambria" w:hAnsi="Cambria" w:cs="Cambria"/>
          <w:sz w:val="24"/>
          <w:szCs w:val="24"/>
        </w:rPr>
      </w:pPr>
      <w:r>
        <w:rPr>
          <w:rFonts w:ascii="Cambria" w:eastAsia="Cambria" w:hAnsi="Cambria" w:cs="Cambria"/>
          <w:sz w:val="24"/>
          <w:szCs w:val="24"/>
        </w:rPr>
        <w:object w:dxaOrig="9197" w:dyaOrig="4535">
          <v:shape id="_x0000_i1034" type="#_x0000_t75" style="width:436.85pt;height:181.65pt" o:ole="">
            <v:imagedata r:id="rId27" o:title=""/>
          </v:shape>
          <o:OLEObject Type="Link" ProgID="Excel.Sheet.8" ShapeID="_x0000_i1034" DrawAspect="Content" r:id="rId28" UpdateMode="Always">
            <o:LinkType>EnhancedMetaFile</o:LinkType>
            <o:LockedField>false</o:LockedField>
          </o:OLEObject>
        </w:object>
      </w:r>
    </w:p>
    <w:p w:rsidR="00FF1029" w:rsidRPr="00A002F3" w:rsidRDefault="00FF1029" w:rsidP="00FF1029">
      <w:pPr>
        <w:ind w:left="426"/>
        <w:jc w:val="both"/>
        <w:rPr>
          <w:rFonts w:ascii="Cambria" w:eastAsia="Cambria" w:hAnsi="Cambria" w:cs="Cambria"/>
          <w:sz w:val="24"/>
          <w:szCs w:val="24"/>
        </w:rPr>
      </w:pPr>
      <w:r w:rsidRPr="00A002F3">
        <w:rPr>
          <w:rFonts w:ascii="Cambria" w:eastAsia="Cambria" w:hAnsi="Cambria" w:cs="Cambria"/>
          <w:sz w:val="24"/>
          <w:szCs w:val="24"/>
        </w:rPr>
        <w:t>La depreciación anual se determina dividiendo el primer costo del activo menos su valor de salvamento por la vida útil del activo, sin considerar los valores de desecho, a las tasas que se indican a continuación:</w:t>
      </w:r>
    </w:p>
    <w:tbl>
      <w:tblPr>
        <w:tblW w:w="7392" w:type="dxa"/>
        <w:jc w:val="center"/>
        <w:tblCellMar>
          <w:left w:w="70" w:type="dxa"/>
          <w:right w:w="70" w:type="dxa"/>
        </w:tblCellMar>
        <w:tblLook w:val="04A0" w:firstRow="1" w:lastRow="0" w:firstColumn="1" w:lastColumn="0" w:noHBand="0" w:noVBand="1"/>
      </w:tblPr>
      <w:tblGrid>
        <w:gridCol w:w="5259"/>
        <w:gridCol w:w="2133"/>
      </w:tblGrid>
      <w:tr w:rsidR="00FF1029" w:rsidRPr="00A002F3" w:rsidTr="00927878">
        <w:trPr>
          <w:trHeight w:val="263"/>
          <w:jc w:val="center"/>
        </w:trPr>
        <w:tc>
          <w:tcPr>
            <w:tcW w:w="7392" w:type="dxa"/>
            <w:gridSpan w:val="2"/>
            <w:tcBorders>
              <w:top w:val="single" w:sz="4" w:space="0" w:color="auto"/>
              <w:left w:val="single" w:sz="4" w:space="0" w:color="auto"/>
              <w:bottom w:val="single" w:sz="4" w:space="0" w:color="auto"/>
              <w:right w:val="single" w:sz="4" w:space="0" w:color="auto"/>
            </w:tcBorders>
            <w:shd w:val="clear" w:color="000000" w:fill="DFEBF5" w:themeFill="accent1" w:themeFillTint="33"/>
            <w:vAlign w:val="center"/>
            <w:hideMark/>
          </w:tcPr>
          <w:p w:rsidR="00FF1029" w:rsidRPr="00A002F3" w:rsidRDefault="00FF1029" w:rsidP="00EB5FC0">
            <w:pPr>
              <w:spacing w:after="0" w:line="240" w:lineRule="auto"/>
              <w:ind w:left="426"/>
              <w:jc w:val="center"/>
              <w:rPr>
                <w:rFonts w:ascii="Cambria" w:hAnsi="Cambria"/>
                <w:b/>
                <w:bCs/>
              </w:rPr>
            </w:pPr>
            <w:r w:rsidRPr="00A002F3">
              <w:rPr>
                <w:rFonts w:ascii="Cambria" w:hAnsi="Cambria"/>
                <w:b/>
                <w:bCs/>
              </w:rPr>
              <w:t>PORCENTAJES DEPRECIACIÓN CONAC</w:t>
            </w:r>
          </w:p>
        </w:tc>
      </w:tr>
      <w:tr w:rsidR="00FF1029" w:rsidRPr="00A002F3" w:rsidTr="00927878">
        <w:trPr>
          <w:trHeight w:val="526"/>
          <w:jc w:val="center"/>
        </w:trPr>
        <w:tc>
          <w:tcPr>
            <w:tcW w:w="5259" w:type="dxa"/>
            <w:tcBorders>
              <w:top w:val="nil"/>
              <w:left w:val="single" w:sz="4" w:space="0" w:color="auto"/>
              <w:bottom w:val="single" w:sz="4" w:space="0" w:color="auto"/>
              <w:right w:val="single" w:sz="4" w:space="0" w:color="auto"/>
            </w:tcBorders>
            <w:shd w:val="clear" w:color="000000" w:fill="DFEBF5" w:themeFill="accent1" w:themeFillTint="33"/>
            <w:noWrap/>
            <w:vAlign w:val="center"/>
            <w:hideMark/>
          </w:tcPr>
          <w:p w:rsidR="00FF1029" w:rsidRPr="00A002F3" w:rsidRDefault="00FF1029" w:rsidP="00EB5FC0">
            <w:pPr>
              <w:spacing w:after="0" w:line="240" w:lineRule="auto"/>
              <w:ind w:left="426"/>
              <w:jc w:val="center"/>
              <w:rPr>
                <w:rFonts w:ascii="Cambria" w:hAnsi="Cambria"/>
                <w:b/>
                <w:bCs/>
              </w:rPr>
            </w:pPr>
            <w:r w:rsidRPr="00A002F3">
              <w:rPr>
                <w:rFonts w:ascii="Cambria" w:hAnsi="Cambria"/>
                <w:b/>
                <w:bCs/>
              </w:rPr>
              <w:t>Rubro</w:t>
            </w:r>
          </w:p>
        </w:tc>
        <w:tc>
          <w:tcPr>
            <w:tcW w:w="2133" w:type="dxa"/>
            <w:tcBorders>
              <w:top w:val="nil"/>
              <w:left w:val="nil"/>
              <w:bottom w:val="single" w:sz="4" w:space="0" w:color="auto"/>
              <w:right w:val="single" w:sz="4" w:space="0" w:color="auto"/>
            </w:tcBorders>
            <w:shd w:val="clear" w:color="000000" w:fill="DFEBF5" w:themeFill="accent1" w:themeFillTint="33"/>
            <w:vAlign w:val="center"/>
            <w:hideMark/>
          </w:tcPr>
          <w:p w:rsidR="00FF1029" w:rsidRPr="00A002F3" w:rsidRDefault="00FF1029" w:rsidP="00EB5FC0">
            <w:pPr>
              <w:spacing w:after="0" w:line="240" w:lineRule="auto"/>
              <w:ind w:left="426"/>
              <w:jc w:val="center"/>
              <w:rPr>
                <w:rFonts w:ascii="Cambria" w:hAnsi="Cambria"/>
                <w:b/>
                <w:bCs/>
              </w:rPr>
            </w:pPr>
            <w:r w:rsidRPr="00A002F3">
              <w:rPr>
                <w:rFonts w:ascii="Cambria" w:hAnsi="Cambria"/>
                <w:b/>
                <w:bCs/>
              </w:rPr>
              <w:t>% de Depreciación Anual</w:t>
            </w:r>
          </w:p>
        </w:tc>
      </w:tr>
      <w:tr w:rsidR="00FF1029" w:rsidRPr="00A002F3" w:rsidTr="00927878">
        <w:trPr>
          <w:trHeight w:val="276"/>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Viviendas</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2</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Edificios No Habitacionales</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3.3</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Infraestructura</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4</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Otros Bienes Inmuebles</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5</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Muebles de Oficina y Estantería</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10</w:t>
            </w:r>
          </w:p>
        </w:tc>
      </w:tr>
      <w:tr w:rsidR="00FF1029" w:rsidRPr="00A002F3" w:rsidTr="00927878">
        <w:trPr>
          <w:trHeight w:val="263"/>
          <w:jc w:val="center"/>
        </w:trPr>
        <w:tc>
          <w:tcPr>
            <w:tcW w:w="5259" w:type="dxa"/>
            <w:tcBorders>
              <w:top w:val="single" w:sz="4" w:space="0" w:color="auto"/>
              <w:left w:val="single" w:sz="4" w:space="0" w:color="auto"/>
              <w:right w:val="single" w:sz="4" w:space="0" w:color="auto"/>
            </w:tcBorders>
            <w:shd w:val="clear" w:color="auto" w:fill="auto"/>
            <w:vAlign w:val="center"/>
            <w:hideMark/>
          </w:tcPr>
          <w:p w:rsidR="00FF1029" w:rsidRPr="00A002F3" w:rsidRDefault="00FF1029" w:rsidP="00927878">
            <w:pPr>
              <w:spacing w:after="0" w:line="240" w:lineRule="auto"/>
              <w:ind w:left="426"/>
              <w:rPr>
                <w:rFonts w:ascii="Cambria" w:hAnsi="Cambria"/>
              </w:rPr>
            </w:pPr>
            <w:r w:rsidRPr="00A002F3">
              <w:rPr>
                <w:rFonts w:ascii="Cambria" w:hAnsi="Cambria"/>
              </w:rPr>
              <w:t>Muebles, Excepto De Oficina Y Estantería</w:t>
            </w:r>
          </w:p>
        </w:tc>
        <w:tc>
          <w:tcPr>
            <w:tcW w:w="2133" w:type="dxa"/>
            <w:tcBorders>
              <w:top w:val="single" w:sz="4" w:space="0" w:color="auto"/>
              <w:left w:val="nil"/>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10</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927878">
            <w:pPr>
              <w:spacing w:after="0" w:line="240" w:lineRule="auto"/>
              <w:ind w:left="426"/>
              <w:rPr>
                <w:rFonts w:ascii="Cambria" w:hAnsi="Cambria"/>
              </w:rPr>
            </w:pPr>
            <w:r w:rsidRPr="00A002F3">
              <w:rPr>
                <w:rFonts w:ascii="Cambria" w:hAnsi="Cambria"/>
              </w:rPr>
              <w:t>Equipo de Cómputo y de Tecnologías de la Información</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33.3</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Otros Mobiliarios y Equipos de Administración</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10</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Equipos y Aparatos Audiovisuales</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33.3</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Aparatos Deportivos</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20</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Cámaras Fotográficas y de Video</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33.3</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Otro Mobiliario y Equipo Educacional y Recreativo</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20</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Equipo Médico y de Laboratorio</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20</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Instrumental Médico y de Laboratorio</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20</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Automóviles y Equipo Terrestre</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20</w:t>
            </w:r>
          </w:p>
        </w:tc>
      </w:tr>
      <w:tr w:rsidR="00FF1029" w:rsidRPr="00A002F3" w:rsidTr="00927878">
        <w:trPr>
          <w:trHeight w:val="263"/>
          <w:jc w:val="center"/>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both"/>
              <w:rPr>
                <w:rFonts w:ascii="Cambria" w:hAnsi="Cambria"/>
              </w:rPr>
            </w:pPr>
            <w:r w:rsidRPr="00A002F3">
              <w:rPr>
                <w:rFonts w:ascii="Cambria" w:hAnsi="Cambria"/>
              </w:rPr>
              <w:t>Carrocerías y Remolques</w:t>
            </w:r>
          </w:p>
        </w:tc>
        <w:tc>
          <w:tcPr>
            <w:tcW w:w="2133" w:type="dxa"/>
            <w:tcBorders>
              <w:top w:val="nil"/>
              <w:left w:val="nil"/>
              <w:bottom w:val="single" w:sz="4" w:space="0" w:color="auto"/>
              <w:right w:val="single" w:sz="4" w:space="0" w:color="auto"/>
            </w:tcBorders>
            <w:shd w:val="clear" w:color="auto" w:fill="auto"/>
            <w:vAlign w:val="center"/>
            <w:hideMark/>
          </w:tcPr>
          <w:p w:rsidR="00FF1029" w:rsidRPr="00A002F3" w:rsidRDefault="00FF1029" w:rsidP="00EB5FC0">
            <w:pPr>
              <w:spacing w:after="0" w:line="240" w:lineRule="auto"/>
              <w:ind w:left="426"/>
              <w:jc w:val="center"/>
              <w:rPr>
                <w:rFonts w:ascii="Cambria" w:hAnsi="Cambria"/>
              </w:rPr>
            </w:pPr>
            <w:r w:rsidRPr="00A002F3">
              <w:rPr>
                <w:rFonts w:ascii="Cambria" w:hAnsi="Cambria"/>
              </w:rPr>
              <w:t>20</w:t>
            </w:r>
          </w:p>
        </w:tc>
      </w:tr>
    </w:tbl>
    <w:p w:rsidR="0022452D" w:rsidRPr="00605D3D" w:rsidRDefault="00946FD1" w:rsidP="002C5230">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rsidR="008838F3" w:rsidRDefault="00946FD1" w:rsidP="008838F3">
      <w:pPr>
        <w:pStyle w:val="Prrafodelista"/>
        <w:numPr>
          <w:ilvl w:val="0"/>
          <w:numId w:val="12"/>
        </w:numPr>
        <w:spacing w:after="0" w:line="240" w:lineRule="auto"/>
        <w:jc w:val="both"/>
        <w:rPr>
          <w:rFonts w:ascii="Cambria" w:eastAsia="Cambria" w:hAnsi="Cambria" w:cs="Cambria"/>
          <w:b/>
          <w:sz w:val="24"/>
          <w:szCs w:val="24"/>
        </w:rPr>
      </w:pPr>
      <w:r w:rsidRPr="00946FD1">
        <w:rPr>
          <w:rFonts w:ascii="Cambria" w:eastAsia="Cambria" w:hAnsi="Cambria" w:cs="Cambria"/>
          <w:b/>
          <w:sz w:val="24"/>
          <w:szCs w:val="24"/>
        </w:rPr>
        <w:t>Deuda Contratada a Corto y Largo Plazo</w:t>
      </w:r>
    </w:p>
    <w:p w:rsidR="00FA3C5D" w:rsidRDefault="00946FD1" w:rsidP="008838F3">
      <w:pPr>
        <w:pStyle w:val="Prrafodelista"/>
        <w:spacing w:after="0" w:line="240" w:lineRule="auto"/>
        <w:ind w:left="786"/>
        <w:jc w:val="both"/>
        <w:rPr>
          <w:rFonts w:ascii="Cambria" w:eastAsia="Cambria" w:hAnsi="Cambria" w:cs="Cambria"/>
          <w:sz w:val="24"/>
          <w:szCs w:val="24"/>
        </w:rPr>
      </w:pPr>
      <w:r w:rsidRPr="008838F3">
        <w:rPr>
          <w:rFonts w:ascii="Cambria" w:eastAsia="Cambria" w:hAnsi="Cambria" w:cs="Cambria"/>
          <w:sz w:val="24"/>
          <w:szCs w:val="24"/>
        </w:rPr>
        <w:t>Actualmente el Municipio de Mérida no cuenta con algún Financiamiento contratado con Instituciones Bancarias u Otros.</w:t>
      </w:r>
    </w:p>
    <w:p w:rsidR="008838F3" w:rsidRPr="008838F3" w:rsidRDefault="008838F3" w:rsidP="008838F3">
      <w:pPr>
        <w:pStyle w:val="Prrafodelista"/>
        <w:spacing w:after="0" w:line="240" w:lineRule="auto"/>
        <w:ind w:left="786"/>
        <w:jc w:val="both"/>
        <w:rPr>
          <w:rFonts w:ascii="Cambria" w:eastAsia="Cambria" w:hAnsi="Cambria" w:cs="Cambria"/>
          <w:b/>
          <w:sz w:val="24"/>
          <w:szCs w:val="24"/>
        </w:rPr>
      </w:pPr>
    </w:p>
    <w:p w:rsidR="00946FD1" w:rsidRDefault="00946FD1" w:rsidP="00106E3C">
      <w:pPr>
        <w:pStyle w:val="Prrafodelista"/>
        <w:numPr>
          <w:ilvl w:val="0"/>
          <w:numId w:val="12"/>
        </w:numPr>
        <w:spacing w:after="0" w:line="240" w:lineRule="auto"/>
        <w:contextualSpacing w:val="0"/>
        <w:jc w:val="both"/>
        <w:rPr>
          <w:rFonts w:ascii="Cambria" w:eastAsia="Cambria" w:hAnsi="Cambria" w:cs="Cambria"/>
          <w:b/>
          <w:sz w:val="24"/>
          <w:szCs w:val="24"/>
        </w:rPr>
      </w:pPr>
      <w:r w:rsidRPr="00946FD1">
        <w:rPr>
          <w:rFonts w:ascii="Cambria" w:eastAsia="Cambria" w:hAnsi="Cambria" w:cs="Cambria"/>
          <w:b/>
          <w:sz w:val="24"/>
          <w:szCs w:val="24"/>
        </w:rPr>
        <w:t>Otros Pasivos a Corto Plazo</w:t>
      </w:r>
    </w:p>
    <w:p w:rsidR="00106E3C" w:rsidRPr="00946FD1" w:rsidRDefault="00106E3C" w:rsidP="00106E3C">
      <w:pPr>
        <w:pStyle w:val="Prrafodelista"/>
        <w:spacing w:after="0" w:line="240" w:lineRule="auto"/>
        <w:ind w:left="786"/>
        <w:contextualSpacing w:val="0"/>
        <w:jc w:val="both"/>
        <w:rPr>
          <w:rFonts w:ascii="Cambria" w:eastAsia="Cambria" w:hAnsi="Cambria" w:cs="Cambria"/>
          <w:b/>
          <w:sz w:val="24"/>
          <w:szCs w:val="24"/>
        </w:rPr>
      </w:pPr>
    </w:p>
    <w:p w:rsidR="00946FD1" w:rsidRPr="00D17F6A" w:rsidRDefault="00946FD1" w:rsidP="00946FD1">
      <w:pPr>
        <w:ind w:left="426"/>
        <w:jc w:val="both"/>
        <w:rPr>
          <w:rFonts w:ascii="Cambria" w:eastAsia="Cambria" w:hAnsi="Cambria" w:cs="Cambria"/>
          <w:b/>
          <w:sz w:val="24"/>
          <w:szCs w:val="24"/>
        </w:rPr>
      </w:pPr>
      <w:r w:rsidRPr="00D17F6A">
        <w:rPr>
          <w:rFonts w:ascii="Cambria" w:eastAsia="Cambria" w:hAnsi="Cambria" w:cs="Cambria"/>
          <w:b/>
          <w:sz w:val="24"/>
          <w:szCs w:val="24"/>
        </w:rPr>
        <w:t>LUMINARIAS AB&amp;C LEASING DE MEXICO</w:t>
      </w:r>
    </w:p>
    <w:p w:rsidR="00184BC1" w:rsidRPr="009767AB" w:rsidRDefault="00184BC1" w:rsidP="00184BC1">
      <w:pPr>
        <w:ind w:left="426"/>
        <w:jc w:val="both"/>
        <w:rPr>
          <w:rFonts w:ascii="Arial" w:eastAsia="Calibri" w:hAnsi="Arial" w:cs="Arial"/>
          <w:u w:val="single"/>
        </w:rPr>
      </w:pPr>
      <w:r w:rsidRPr="009767AB">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rPr>
        <w:t xml:space="preserve">AB&amp;C Leasing de México, S.A.P.I., de C.V., misma que </w:t>
      </w:r>
      <w:r w:rsidRPr="009767AB">
        <w:rPr>
          <w:rFonts w:ascii="Arial" w:hAnsi="Arial" w:cs="Arial"/>
        </w:rPr>
        <w:t xml:space="preserve">interpone demanda de Nulidad en  Juicio Contencioso Administrativo, </w:t>
      </w:r>
      <w:r w:rsidRPr="009767AB">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u w:val="single"/>
        </w:rPr>
        <w:t>119/2013.</w:t>
      </w:r>
    </w:p>
    <w:p w:rsidR="00184BC1" w:rsidRPr="009767AB" w:rsidRDefault="00184BC1" w:rsidP="00184BC1">
      <w:pPr>
        <w:pStyle w:val="Sinespaciado"/>
        <w:ind w:left="426"/>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184BC1" w:rsidRPr="009767AB" w:rsidRDefault="00184BC1" w:rsidP="00184BC1">
      <w:pPr>
        <w:pStyle w:val="Sinespaciado"/>
        <w:ind w:left="426"/>
        <w:jc w:val="both"/>
        <w:rPr>
          <w:rFonts w:ascii="Arial" w:hAnsi="Arial" w:cs="Arial"/>
        </w:rPr>
      </w:pPr>
      <w:r w:rsidRPr="009767AB">
        <w:rPr>
          <w:rFonts w:ascii="Arial" w:hAnsi="Arial" w:cs="Arial"/>
        </w:rPr>
        <w:t xml:space="preserve"> </w:t>
      </w:r>
    </w:p>
    <w:p w:rsidR="00184BC1" w:rsidRPr="009767AB" w:rsidRDefault="00184BC1" w:rsidP="00184BC1">
      <w:pPr>
        <w:pStyle w:val="Sinespaciado"/>
        <w:ind w:left="426"/>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 obteniéndose la suspensión de la ejecución de la misma.</w:t>
      </w:r>
    </w:p>
    <w:p w:rsidR="00184BC1" w:rsidRPr="009767AB" w:rsidRDefault="00184BC1" w:rsidP="00184BC1">
      <w:pPr>
        <w:pStyle w:val="Sinespaciado"/>
        <w:ind w:left="426"/>
        <w:jc w:val="both"/>
        <w:rPr>
          <w:rFonts w:ascii="Arial" w:hAnsi="Arial" w:cs="Arial"/>
        </w:rPr>
      </w:pPr>
    </w:p>
    <w:p w:rsidR="00184BC1" w:rsidRDefault="00184BC1" w:rsidP="00184BC1">
      <w:pPr>
        <w:pStyle w:val="Sinespaciado"/>
        <w:ind w:left="426"/>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184BC1" w:rsidRPr="009767AB" w:rsidRDefault="00184BC1" w:rsidP="00184BC1">
      <w:pPr>
        <w:pStyle w:val="Sinespaciado"/>
        <w:ind w:left="426"/>
        <w:jc w:val="both"/>
        <w:rPr>
          <w:rFonts w:ascii="Arial" w:hAnsi="Arial" w:cs="Arial"/>
        </w:rPr>
      </w:pPr>
    </w:p>
    <w:p w:rsidR="00184BC1" w:rsidRDefault="00184BC1" w:rsidP="00184BC1">
      <w:pPr>
        <w:pStyle w:val="Sinespaciado"/>
        <w:ind w:left="426"/>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8838F3" w:rsidRDefault="008838F3" w:rsidP="00184BC1">
      <w:pPr>
        <w:pStyle w:val="Sinespaciado"/>
        <w:ind w:left="426"/>
        <w:jc w:val="both"/>
        <w:rPr>
          <w:rFonts w:ascii="Arial" w:hAnsi="Arial" w:cs="Arial"/>
        </w:rPr>
      </w:pPr>
    </w:p>
    <w:p w:rsidR="008838F3" w:rsidRDefault="008838F3" w:rsidP="00184BC1">
      <w:pPr>
        <w:pStyle w:val="Sinespaciado"/>
        <w:ind w:left="426"/>
        <w:jc w:val="both"/>
        <w:rPr>
          <w:rFonts w:ascii="Arial" w:hAnsi="Arial" w:cs="Arial"/>
        </w:rPr>
      </w:pPr>
    </w:p>
    <w:p w:rsidR="008838F3" w:rsidRDefault="008838F3" w:rsidP="00184BC1">
      <w:pPr>
        <w:pStyle w:val="Sinespaciado"/>
        <w:ind w:left="426"/>
        <w:jc w:val="both"/>
        <w:rPr>
          <w:rFonts w:ascii="Arial" w:hAnsi="Arial" w:cs="Arial"/>
        </w:rPr>
      </w:pPr>
    </w:p>
    <w:p w:rsidR="008838F3" w:rsidRDefault="008838F3" w:rsidP="00184BC1">
      <w:pPr>
        <w:pStyle w:val="Sinespaciado"/>
        <w:ind w:left="426"/>
        <w:jc w:val="both"/>
        <w:rPr>
          <w:rFonts w:ascii="Arial" w:hAnsi="Arial" w:cs="Arial"/>
        </w:rPr>
      </w:pPr>
    </w:p>
    <w:p w:rsidR="008838F3" w:rsidRPr="009767AB" w:rsidRDefault="008838F3" w:rsidP="00184BC1">
      <w:pPr>
        <w:pStyle w:val="Sinespaciado"/>
        <w:ind w:left="426"/>
        <w:jc w:val="both"/>
        <w:rPr>
          <w:rFonts w:ascii="Arial" w:hAnsi="Arial" w:cs="Arial"/>
        </w:rPr>
      </w:pPr>
    </w:p>
    <w:p w:rsidR="00184BC1" w:rsidRPr="009767AB" w:rsidRDefault="00184BC1" w:rsidP="00184BC1">
      <w:pPr>
        <w:pStyle w:val="Sinespaciado"/>
        <w:ind w:left="426"/>
        <w:jc w:val="both"/>
        <w:rPr>
          <w:rFonts w:ascii="Arial" w:eastAsiaTheme="minorHAnsi" w:hAnsi="Arial" w:cs="Arial"/>
        </w:rPr>
      </w:pPr>
    </w:p>
    <w:p w:rsidR="00184BC1" w:rsidRPr="009767AB" w:rsidRDefault="00184BC1" w:rsidP="00184BC1">
      <w:pPr>
        <w:pStyle w:val="Sinespaciado"/>
        <w:ind w:left="426"/>
        <w:jc w:val="both"/>
        <w:rPr>
          <w:rFonts w:ascii="Arial" w:hAnsi="Arial" w:cs="Arial"/>
        </w:rPr>
      </w:pPr>
      <w:r w:rsidRPr="009767AB">
        <w:rPr>
          <w:rFonts w:ascii="Arial" w:hAnsi="Arial" w:cs="Arial"/>
        </w:rPr>
        <w:lastRenderedPageBreak/>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184BC1" w:rsidRPr="009767AB" w:rsidRDefault="00184BC1" w:rsidP="00184BC1">
      <w:pPr>
        <w:pStyle w:val="Sinespaciado"/>
        <w:ind w:left="426"/>
        <w:jc w:val="both"/>
        <w:rPr>
          <w:rFonts w:ascii="Arial" w:hAnsi="Arial" w:cs="Arial"/>
        </w:rPr>
      </w:pPr>
    </w:p>
    <w:p w:rsidR="00184BC1" w:rsidRPr="009767AB" w:rsidRDefault="00184BC1" w:rsidP="00184BC1">
      <w:pPr>
        <w:pStyle w:val="Sinespaciado"/>
        <w:ind w:left="426"/>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184BC1" w:rsidRPr="009767AB" w:rsidRDefault="00184BC1" w:rsidP="00184BC1">
      <w:pPr>
        <w:pStyle w:val="Sinespaciado"/>
        <w:ind w:left="426"/>
        <w:jc w:val="both"/>
        <w:rPr>
          <w:rFonts w:ascii="Arial" w:hAnsi="Arial" w:cs="Arial"/>
        </w:rPr>
      </w:pPr>
    </w:p>
    <w:p w:rsidR="00184BC1" w:rsidRPr="009767AB" w:rsidRDefault="00184BC1" w:rsidP="00184BC1">
      <w:pPr>
        <w:pStyle w:val="Sinespaciado"/>
        <w:ind w:left="426"/>
        <w:jc w:val="both"/>
        <w:rPr>
          <w:rFonts w:ascii="Arial" w:hAnsi="Arial" w:cs="Arial"/>
        </w:rPr>
      </w:pPr>
      <w:r w:rsidRPr="009767AB">
        <w:rPr>
          <w:rFonts w:ascii="Arial" w:hAnsi="Arial" w:cs="Arial"/>
        </w:rPr>
        <w:t>El monto a pagar en su caso sería de aproximadamente $250,000,000.00 (Doscientos cincuenta millones de pesos 00/100 M.N.), no se omite manifestar que hasta la presente fecha en el expediente en que se actúa no se ha presentado la planilla de liquidación correspondiente por parte de la actora, en el procedimiento de ejecución.</w:t>
      </w:r>
    </w:p>
    <w:p w:rsidR="00184BC1" w:rsidRPr="009767AB" w:rsidRDefault="00184BC1" w:rsidP="00184BC1">
      <w:pPr>
        <w:pStyle w:val="Sinespaciado"/>
        <w:ind w:left="426"/>
        <w:jc w:val="both"/>
        <w:rPr>
          <w:rFonts w:ascii="Arial" w:hAnsi="Arial" w:cs="Arial"/>
        </w:rPr>
      </w:pPr>
    </w:p>
    <w:p w:rsidR="00184BC1" w:rsidRPr="009767AB" w:rsidRDefault="00184BC1" w:rsidP="00184BC1">
      <w:pPr>
        <w:pStyle w:val="Sinespaciado"/>
        <w:ind w:left="426"/>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184BC1" w:rsidRPr="009767AB" w:rsidRDefault="00184BC1" w:rsidP="00184BC1">
      <w:pPr>
        <w:pStyle w:val="Sinespaciado"/>
        <w:ind w:left="426"/>
        <w:jc w:val="both"/>
        <w:rPr>
          <w:rFonts w:ascii="Arial" w:hAnsi="Arial" w:cs="Arial"/>
        </w:rPr>
      </w:pPr>
    </w:p>
    <w:p w:rsidR="00184BC1" w:rsidRPr="009767AB" w:rsidRDefault="00184BC1" w:rsidP="00184BC1">
      <w:pPr>
        <w:pStyle w:val="Sinespaciado"/>
        <w:ind w:left="426"/>
        <w:jc w:val="both"/>
        <w:rPr>
          <w:rFonts w:ascii="Arial" w:hAnsi="Arial" w:cs="Arial"/>
        </w:rPr>
      </w:pPr>
      <w:r w:rsidRPr="009767AB">
        <w:rPr>
          <w:rFonts w:ascii="Arial" w:hAnsi="Arial" w:cs="Arial"/>
        </w:rPr>
        <w:t xml:space="preserve">Por parte del Ayuntamiento de Mérida se promovió Juicio de Amparo Indirecto con número de expediente 65/2019, que se tramita ante el Tribunal Unitario en Materia Civil, Administrativa y Especializada, en contra del pago de la cantidad de $588,761,081.17 (Quinientos ochenta y ocho millones setecientos sesenta y un mil ochenta y uno pesos 17/100 M.N.) concediéndose suspensión definitiva para el efecto de que se efectué nuevamente la planilla de liquidación. </w:t>
      </w:r>
    </w:p>
    <w:p w:rsidR="00184BC1" w:rsidRPr="009767AB" w:rsidRDefault="00184BC1" w:rsidP="00184BC1">
      <w:pPr>
        <w:pStyle w:val="Sinespaciado"/>
        <w:ind w:left="426"/>
        <w:jc w:val="both"/>
        <w:rPr>
          <w:rFonts w:ascii="Arial" w:hAnsi="Arial" w:cs="Arial"/>
        </w:rPr>
      </w:pPr>
    </w:p>
    <w:p w:rsidR="00184BC1" w:rsidRPr="009767AB" w:rsidRDefault="00184BC1" w:rsidP="00184BC1">
      <w:pPr>
        <w:pStyle w:val="Sinespaciado"/>
        <w:ind w:left="426"/>
        <w:jc w:val="both"/>
        <w:rPr>
          <w:rFonts w:ascii="Arial" w:hAnsi="Arial" w:cs="Arial"/>
        </w:rPr>
      </w:pPr>
      <w:r w:rsidRPr="009767AB">
        <w:rPr>
          <w:rFonts w:ascii="Arial" w:hAnsi="Arial" w:cs="Arial"/>
        </w:rPr>
        <w:t>En contra de dicha resolución Banco Santander (México) Sociedad Anónima, Institución de Banca Múltiple, Grupo Financiero Santander, interpuso Recurso de Revisión con número de expediente 367/2019 que se tramita ante el Sexto Tribunal Colegiado en Materia Civil del Primer Circuito, mismo que se encuentra pendiente de resolver.</w:t>
      </w:r>
    </w:p>
    <w:p w:rsidR="00184BC1" w:rsidRPr="009767AB" w:rsidRDefault="00184BC1" w:rsidP="00184BC1">
      <w:pPr>
        <w:pStyle w:val="Sinespaciado"/>
        <w:ind w:left="426"/>
        <w:jc w:val="both"/>
        <w:rPr>
          <w:rFonts w:ascii="Arial" w:hAnsi="Arial" w:cs="Arial"/>
        </w:rPr>
      </w:pPr>
      <w:r w:rsidRPr="009767AB">
        <w:rPr>
          <w:rFonts w:ascii="Arial" w:hAnsi="Arial" w:cs="Arial"/>
        </w:rPr>
        <w:t xml:space="preserve"> </w:t>
      </w:r>
    </w:p>
    <w:p w:rsidR="008838F3" w:rsidRDefault="00184BC1" w:rsidP="00927878">
      <w:pPr>
        <w:pStyle w:val="Sinespaciado"/>
        <w:ind w:left="426"/>
        <w:jc w:val="both"/>
        <w:rPr>
          <w:rFonts w:ascii="Arial" w:hAnsi="Arial" w:cs="Arial"/>
        </w:rPr>
      </w:pPr>
      <w:r w:rsidRPr="009767AB">
        <w:rPr>
          <w:rFonts w:ascii="Arial" w:hAnsi="Arial" w:cs="Arial"/>
        </w:rPr>
        <w:t xml:space="preserve">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 ante el Colegiado en Materia Penal y Administrativo, derivado del Juicio de Amparo Indirecto número 877/2019 radicado en el Juzgado Quinto de Distrito del Décimo Cuarto Circuito. </w:t>
      </w:r>
      <w:r>
        <w:rPr>
          <w:rFonts w:ascii="Arial" w:hAnsi="Arial" w:cs="Arial"/>
        </w:rPr>
        <w:t xml:space="preserve">Se emitió sentencia en el Juicio de Amparo 877/2019, se solicitó el cumplimiento al Tribunal de Justicia Administrativa del Estado, el cual por acuerdo de fecha 18 de marzo de 2020 reconoció a Banco Santander (México), Sociedad Anónima, Institución Banca Múltiple, Grupo Financiero Santander, el carácter de cesionario de los derechos al cobro de rentas derivados del contrato de arrendamiento con opción a compra número DA-2011-LUMINARIAS-01/01 como lo </w:t>
      </w:r>
    </w:p>
    <w:p w:rsidR="008838F3" w:rsidRDefault="008838F3" w:rsidP="00927878">
      <w:pPr>
        <w:pStyle w:val="Sinespaciado"/>
        <w:ind w:left="426"/>
        <w:jc w:val="both"/>
        <w:rPr>
          <w:rFonts w:ascii="Arial" w:hAnsi="Arial" w:cs="Arial"/>
        </w:rPr>
      </w:pPr>
    </w:p>
    <w:p w:rsidR="00565DFB" w:rsidRDefault="00184BC1" w:rsidP="00927878">
      <w:pPr>
        <w:pStyle w:val="Sinespaciado"/>
        <w:ind w:left="426"/>
        <w:jc w:val="both"/>
        <w:rPr>
          <w:rFonts w:ascii="Arial" w:hAnsi="Arial" w:cs="Arial"/>
        </w:rPr>
      </w:pPr>
      <w:r>
        <w:rPr>
          <w:rFonts w:ascii="Arial" w:hAnsi="Arial" w:cs="Arial"/>
        </w:rPr>
        <w:lastRenderedPageBreak/>
        <w:t>solicita en el escrito de fecha 12 de abril de 2018. Siendo que actualmente el Juzgado Quinto de Distrito otorgó 15 días hábiles a las partes, para manifestar su inconformidad en los términos en que el Tribunal Contencioso cump</w:t>
      </w:r>
      <w:r w:rsidR="00927878">
        <w:rPr>
          <w:rFonts w:ascii="Arial" w:hAnsi="Arial" w:cs="Arial"/>
        </w:rPr>
        <w:t>lió con la sentencia de Mérito.</w:t>
      </w:r>
    </w:p>
    <w:p w:rsidR="00927878" w:rsidRDefault="00927878" w:rsidP="00927878">
      <w:pPr>
        <w:pStyle w:val="Sinespaciado"/>
        <w:ind w:left="426"/>
        <w:jc w:val="both"/>
        <w:rPr>
          <w:rFonts w:ascii="Arial" w:hAnsi="Arial" w:cs="Arial"/>
        </w:rPr>
      </w:pPr>
    </w:p>
    <w:p w:rsidR="008838F3" w:rsidRDefault="008838F3" w:rsidP="00927878">
      <w:pPr>
        <w:pStyle w:val="Sinespaciado"/>
        <w:ind w:left="426"/>
        <w:jc w:val="both"/>
        <w:rPr>
          <w:rFonts w:ascii="Arial" w:hAnsi="Arial" w:cs="Arial"/>
        </w:rPr>
      </w:pPr>
    </w:p>
    <w:p w:rsidR="008838F3" w:rsidRPr="00927878" w:rsidRDefault="008838F3" w:rsidP="00927878">
      <w:pPr>
        <w:pStyle w:val="Sinespaciado"/>
        <w:ind w:left="426"/>
        <w:jc w:val="both"/>
        <w:rPr>
          <w:rFonts w:ascii="Arial" w:hAnsi="Arial" w:cs="Arial"/>
        </w:rPr>
      </w:pPr>
    </w:p>
    <w:p w:rsidR="00946FD1" w:rsidRPr="009C0074" w:rsidRDefault="00946FD1" w:rsidP="00946FD1">
      <w:pPr>
        <w:pBdr>
          <w:top w:val="nil"/>
          <w:left w:val="nil"/>
          <w:bottom w:val="nil"/>
          <w:right w:val="nil"/>
          <w:between w:val="nil"/>
        </w:pBdr>
        <w:spacing w:line="259" w:lineRule="auto"/>
        <w:ind w:left="426"/>
        <w:jc w:val="both"/>
        <w:rPr>
          <w:rFonts w:ascii="Cambria" w:eastAsia="Cambria" w:hAnsi="Cambria" w:cs="Cambria"/>
          <w:b/>
          <w:sz w:val="24"/>
          <w:szCs w:val="24"/>
        </w:rPr>
      </w:pPr>
      <w:r w:rsidRPr="009C0074">
        <w:rPr>
          <w:rFonts w:ascii="Cambria" w:eastAsia="Cambria" w:hAnsi="Cambria" w:cs="Cambria"/>
          <w:b/>
          <w:sz w:val="24"/>
          <w:szCs w:val="24"/>
        </w:rPr>
        <w:t>TAX COMPANY, S.C</w:t>
      </w:r>
    </w:p>
    <w:p w:rsidR="00946FD1" w:rsidRPr="009C0074" w:rsidRDefault="00946FD1" w:rsidP="00927878">
      <w:pPr>
        <w:pBdr>
          <w:top w:val="nil"/>
          <w:left w:val="nil"/>
          <w:bottom w:val="nil"/>
          <w:right w:val="nil"/>
          <w:between w:val="nil"/>
        </w:pBdr>
        <w:spacing w:after="0" w:line="259" w:lineRule="auto"/>
        <w:ind w:left="426"/>
        <w:jc w:val="both"/>
        <w:rPr>
          <w:rFonts w:ascii="Cambria" w:eastAsia="Cambria" w:hAnsi="Cambria" w:cs="Cambria"/>
          <w:sz w:val="24"/>
          <w:szCs w:val="24"/>
        </w:rPr>
      </w:pPr>
      <w:r w:rsidRPr="009C0074">
        <w:rPr>
          <w:rFonts w:ascii="Cambria" w:eastAsia="Cambria" w:hAnsi="Cambria" w:cs="Cambria"/>
          <w:sz w:val="24"/>
          <w:szCs w:val="24"/>
        </w:rPr>
        <w:t xml:space="preserve">El 13 de Enero de 2020, se emitió el acuerdo dictado por el juez del Tribunal Contencioso Administrativo del Municipio de Merida, en el que consta la sentencia definitiva de fecha 26 de noviembre 2019, ha quedado firme para todos los efectos legales que correspondan. </w:t>
      </w:r>
    </w:p>
    <w:p w:rsidR="00927878" w:rsidRDefault="00946FD1" w:rsidP="00927878">
      <w:pPr>
        <w:pBdr>
          <w:top w:val="nil"/>
          <w:left w:val="nil"/>
          <w:bottom w:val="nil"/>
          <w:right w:val="nil"/>
          <w:between w:val="nil"/>
        </w:pBdr>
        <w:spacing w:after="0" w:line="259" w:lineRule="auto"/>
        <w:ind w:left="426"/>
        <w:jc w:val="both"/>
        <w:rPr>
          <w:rFonts w:ascii="Cambria" w:eastAsia="Cambria" w:hAnsi="Cambria" w:cs="Cambria"/>
          <w:sz w:val="24"/>
          <w:szCs w:val="24"/>
        </w:rPr>
      </w:pPr>
      <w:r w:rsidRPr="009C0074">
        <w:rPr>
          <w:rFonts w:ascii="Cambria" w:eastAsia="Cambria" w:hAnsi="Cambria" w:cs="Cambria"/>
          <w:sz w:val="24"/>
          <w:szCs w:val="24"/>
        </w:rPr>
        <w:t>Lo anterior en referencia al acuerdo 04/2019 de fecha 6 de mayo de 2019 relativo a la resolución del procedimiento administrativo de recisión de contrato de prestación de servicios DA-2017-ACTUALIZACION BASE CARTOGRAFICA -01-01,y su convenio modificatorio, en los cuales se ordenó realizar el finiquito correspondiente, acordándose pagar a la persona moral denominada TAX COMPANY, S.C. la cantidad de $ 3,950,221.03 (tres millones novecientos cincuenta mil doscientos pesos 03/100 M.N.) por los servicios que fueron prestados según la cláusula quinta del contrato de prestación de servicios DA-2017-ACTUALIZACION BASE CARTOGRAFICA-01-01de fecha 4 de noviembre de 2017. Previa entrega de la factura que cuente con los requisitos legales y fiscales correspondientes.</w:t>
      </w:r>
    </w:p>
    <w:p w:rsidR="00927878" w:rsidRDefault="00927878" w:rsidP="00927878">
      <w:pPr>
        <w:pBdr>
          <w:top w:val="nil"/>
          <w:left w:val="nil"/>
          <w:bottom w:val="nil"/>
          <w:right w:val="nil"/>
          <w:between w:val="nil"/>
        </w:pBdr>
        <w:spacing w:after="0" w:line="259" w:lineRule="auto"/>
        <w:ind w:left="426"/>
        <w:jc w:val="both"/>
        <w:rPr>
          <w:rFonts w:ascii="Cambria" w:eastAsia="Cambria" w:hAnsi="Cambria" w:cs="Cambria"/>
          <w:sz w:val="24"/>
          <w:szCs w:val="24"/>
        </w:rPr>
      </w:pPr>
    </w:p>
    <w:p w:rsidR="008838F3" w:rsidRPr="006641AF" w:rsidRDefault="008838F3" w:rsidP="00927878">
      <w:pPr>
        <w:pBdr>
          <w:top w:val="nil"/>
          <w:left w:val="nil"/>
          <w:bottom w:val="nil"/>
          <w:right w:val="nil"/>
          <w:between w:val="nil"/>
        </w:pBdr>
        <w:spacing w:after="0" w:line="259" w:lineRule="auto"/>
        <w:ind w:left="426"/>
        <w:jc w:val="both"/>
        <w:rPr>
          <w:rFonts w:ascii="Cambria" w:eastAsia="Cambria" w:hAnsi="Cambria" w:cs="Cambria"/>
          <w:sz w:val="24"/>
          <w:szCs w:val="24"/>
        </w:rPr>
      </w:pPr>
    </w:p>
    <w:p w:rsidR="00946FD1" w:rsidRPr="005E7FD2" w:rsidRDefault="00946FD1" w:rsidP="00946FD1">
      <w:pPr>
        <w:pStyle w:val="Prrafodelista"/>
        <w:numPr>
          <w:ilvl w:val="0"/>
          <w:numId w:val="13"/>
        </w:numPr>
        <w:spacing w:after="0" w:line="240" w:lineRule="auto"/>
        <w:jc w:val="both"/>
        <w:rPr>
          <w:rFonts w:ascii="Cambria" w:eastAsia="Cambria" w:hAnsi="Cambria" w:cs="Cambria"/>
          <w:b/>
          <w:sz w:val="24"/>
          <w:szCs w:val="24"/>
        </w:rPr>
      </w:pPr>
      <w:r w:rsidRPr="005E7FD2">
        <w:rPr>
          <w:rFonts w:ascii="Cambria" w:eastAsia="Cambria" w:hAnsi="Cambria" w:cs="Cambria"/>
          <w:b/>
          <w:sz w:val="24"/>
          <w:szCs w:val="24"/>
        </w:rPr>
        <w:t>Valuación Actuarial</w:t>
      </w:r>
    </w:p>
    <w:p w:rsidR="00946FD1" w:rsidRDefault="00946FD1" w:rsidP="00946FD1">
      <w:pPr>
        <w:pStyle w:val="Prrafodelista"/>
        <w:ind w:left="426"/>
        <w:jc w:val="both"/>
        <w:rPr>
          <w:sz w:val="24"/>
          <w:szCs w:val="24"/>
        </w:rPr>
      </w:pPr>
      <w:r w:rsidRPr="005E7FD2">
        <w:rPr>
          <w:rFonts w:ascii="Cambria" w:eastAsia="Cambria" w:hAnsi="Cambria" w:cs="Cambria"/>
          <w:sz w:val="24"/>
          <w:szCs w:val="24"/>
        </w:rPr>
        <w:t>Con el propósito de dar cumplimiento</w:t>
      </w:r>
      <w:r w:rsidR="009C23C1">
        <w:rPr>
          <w:rFonts w:ascii="Cambria" w:eastAsia="Cambria" w:hAnsi="Cambria" w:cs="Cambria"/>
          <w:sz w:val="24"/>
          <w:szCs w:val="24"/>
        </w:rPr>
        <w:t xml:space="preserve"> a lo dispuesto en el artículo 18</w:t>
      </w:r>
      <w:r w:rsidRPr="005E7FD2">
        <w:rPr>
          <w:rFonts w:ascii="Cambria" w:eastAsia="Cambria" w:hAnsi="Cambria" w:cs="Cambria"/>
          <w:sz w:val="24"/>
          <w:szCs w:val="24"/>
        </w:rPr>
        <w:t xml:space="preserve"> fracción </w:t>
      </w:r>
      <w:r w:rsidR="009C23C1">
        <w:rPr>
          <w:rFonts w:ascii="Cambria" w:eastAsia="Cambria" w:hAnsi="Cambria" w:cs="Cambria"/>
          <w:sz w:val="24"/>
          <w:szCs w:val="24"/>
        </w:rPr>
        <w:t>I</w:t>
      </w:r>
      <w:r w:rsidRPr="005E7FD2">
        <w:rPr>
          <w:rFonts w:ascii="Cambria" w:eastAsia="Cambria" w:hAnsi="Cambria" w:cs="Cambria"/>
          <w:sz w:val="24"/>
          <w:szCs w:val="24"/>
        </w:rPr>
        <w:t xml:space="preserve">V de la </w:t>
      </w:r>
      <w:r w:rsidRPr="005E7FD2">
        <w:rPr>
          <w:sz w:val="24"/>
          <w:szCs w:val="24"/>
        </w:rPr>
        <w:t>L</w:t>
      </w:r>
      <w:r w:rsidRPr="005E7FD2">
        <w:rPr>
          <w:rFonts w:ascii="Cambria" w:eastAsia="Cambria" w:hAnsi="Cambria" w:cs="Cambria"/>
          <w:sz w:val="24"/>
          <w:szCs w:val="24"/>
        </w:rPr>
        <w:t xml:space="preserve">ey de Disciplina Financiera de las Entidades Federativas y los Municipios, El Ayuntamiento de Mérida tiene su última valuación </w:t>
      </w:r>
      <w:r w:rsidRPr="005E7FD2">
        <w:rPr>
          <w:sz w:val="24"/>
          <w:szCs w:val="24"/>
        </w:rPr>
        <w:t>actuarial de las pensiones de sus trabaja</w:t>
      </w:r>
      <w:r w:rsidR="00C9657D">
        <w:rPr>
          <w:sz w:val="24"/>
          <w:szCs w:val="24"/>
        </w:rPr>
        <w:t>dores al 31 de Diciembre</w:t>
      </w:r>
      <w:r w:rsidR="007800D7">
        <w:rPr>
          <w:sz w:val="24"/>
          <w:szCs w:val="24"/>
        </w:rPr>
        <w:t xml:space="preserve"> de 2021</w:t>
      </w:r>
      <w:r w:rsidRPr="005E7FD2">
        <w:rPr>
          <w:sz w:val="24"/>
          <w:szCs w:val="24"/>
        </w:rPr>
        <w:t>.</w:t>
      </w:r>
    </w:p>
    <w:p w:rsidR="008838F3" w:rsidRPr="005E7FD2" w:rsidRDefault="008838F3" w:rsidP="00946FD1">
      <w:pPr>
        <w:pStyle w:val="Prrafodelista"/>
        <w:ind w:left="426"/>
        <w:jc w:val="both"/>
        <w:rPr>
          <w:sz w:val="24"/>
          <w:szCs w:val="24"/>
        </w:rPr>
      </w:pPr>
    </w:p>
    <w:p w:rsidR="00327B3C" w:rsidRDefault="00946FD1" w:rsidP="005164D0">
      <w:pPr>
        <w:ind w:left="426"/>
        <w:jc w:val="both"/>
        <w:rPr>
          <w:rFonts w:ascii="Cambria" w:hAnsi="Cambria" w:cs="Century Gothic"/>
          <w:color w:val="000000"/>
          <w:sz w:val="24"/>
          <w:szCs w:val="24"/>
          <w:lang w:eastAsia="es-MX"/>
        </w:rPr>
      </w:pPr>
      <w:r w:rsidRPr="006641AF">
        <w:rPr>
          <w:rFonts w:ascii="Cambria" w:hAnsi="Cambria" w:cs="Century Gothic"/>
          <w:color w:val="000000"/>
          <w:sz w:val="24"/>
          <w:szCs w:val="24"/>
          <w:lang w:eastAsia="es-MX"/>
        </w:rPr>
        <w:t>La presente valuación cumple con los lineamientos de la Norma de Información Financiera, NIF, D-3 “Beneficios a los empleados”, la información referente al SIRJUM se incorpora como instrumento auxiliar de financiamiento, debido a que el SIRJUM y el CGT son estructuras de beneficios distintos, así como sus esquemas de financiamiento; con ello se incorpora el esfuerzo presupuestal de la administración municipal.</w:t>
      </w:r>
    </w:p>
    <w:p w:rsidR="008838F3" w:rsidRDefault="008838F3" w:rsidP="005164D0">
      <w:pPr>
        <w:ind w:left="426"/>
        <w:jc w:val="both"/>
        <w:rPr>
          <w:rFonts w:ascii="Cambria" w:hAnsi="Cambria" w:cs="Century Gothic"/>
          <w:color w:val="000000"/>
          <w:sz w:val="24"/>
          <w:szCs w:val="24"/>
          <w:lang w:eastAsia="es-MX"/>
        </w:rPr>
      </w:pPr>
    </w:p>
    <w:p w:rsidR="008838F3" w:rsidRDefault="008838F3" w:rsidP="005164D0">
      <w:pPr>
        <w:ind w:left="426"/>
        <w:jc w:val="both"/>
        <w:rPr>
          <w:rFonts w:ascii="Cambria" w:hAnsi="Cambria" w:cs="Century Gothic"/>
          <w:color w:val="000000"/>
          <w:sz w:val="24"/>
          <w:szCs w:val="24"/>
          <w:lang w:eastAsia="es-MX"/>
        </w:rPr>
      </w:pPr>
    </w:p>
    <w:p w:rsidR="008838F3" w:rsidRDefault="008838F3" w:rsidP="005164D0">
      <w:pPr>
        <w:ind w:left="426"/>
        <w:jc w:val="both"/>
        <w:rPr>
          <w:rFonts w:ascii="Cambria" w:hAnsi="Cambria" w:cs="Century Gothic"/>
          <w:color w:val="000000"/>
          <w:sz w:val="24"/>
          <w:szCs w:val="24"/>
          <w:lang w:eastAsia="es-MX"/>
        </w:rPr>
      </w:pPr>
    </w:p>
    <w:p w:rsidR="008838F3" w:rsidRDefault="008838F3" w:rsidP="005164D0">
      <w:pPr>
        <w:ind w:left="426"/>
        <w:jc w:val="both"/>
        <w:rPr>
          <w:rFonts w:ascii="Cambria" w:hAnsi="Cambria" w:cs="Century Gothic"/>
          <w:color w:val="000000"/>
          <w:sz w:val="24"/>
          <w:szCs w:val="24"/>
          <w:lang w:eastAsia="es-MX"/>
        </w:rPr>
      </w:pPr>
    </w:p>
    <w:p w:rsidR="00946FD1" w:rsidRDefault="00DA36DF" w:rsidP="00927878">
      <w:pPr>
        <w:jc w:val="center"/>
        <w:rPr>
          <w:rFonts w:ascii="Cambria" w:hAnsi="Cambria" w:cs="Century Gothic"/>
          <w:b/>
          <w:color w:val="000000"/>
          <w:sz w:val="24"/>
          <w:szCs w:val="24"/>
          <w:lang w:eastAsia="es-MX"/>
        </w:rPr>
      </w:pPr>
      <w:r w:rsidRPr="005E7FD2">
        <w:rPr>
          <w:rFonts w:ascii="Cambria" w:hAnsi="Cambria" w:cs="Century Gothic"/>
          <w:b/>
          <w:color w:val="000000"/>
          <w:sz w:val="24"/>
          <w:szCs w:val="24"/>
          <w:lang w:eastAsia="es-MX"/>
        </w:rPr>
        <w:lastRenderedPageBreak/>
        <w:t xml:space="preserve">VALUACION ACTUARIAL AL 31 DE </w:t>
      </w:r>
      <w:r w:rsidR="00BD444B">
        <w:rPr>
          <w:rFonts w:ascii="Cambria" w:hAnsi="Cambria" w:cs="Century Gothic"/>
          <w:b/>
          <w:color w:val="000000"/>
          <w:sz w:val="24"/>
          <w:szCs w:val="24"/>
          <w:lang w:eastAsia="es-MX"/>
        </w:rPr>
        <w:t>DICIEMBRE</w:t>
      </w:r>
      <w:r w:rsidRPr="005E7FD2">
        <w:rPr>
          <w:rFonts w:ascii="Cambria" w:hAnsi="Cambria" w:cs="Century Gothic"/>
          <w:b/>
          <w:color w:val="000000"/>
          <w:sz w:val="24"/>
          <w:szCs w:val="24"/>
          <w:lang w:eastAsia="es-MX"/>
        </w:rPr>
        <w:t xml:space="preserve"> DE 2021</w:t>
      </w:r>
    </w:p>
    <w:p w:rsidR="000116AA" w:rsidRPr="00BD444B" w:rsidRDefault="00BD444B" w:rsidP="00BD444B">
      <w:pPr>
        <w:jc w:val="center"/>
        <w:rPr>
          <w:rFonts w:ascii="Cambria" w:hAnsi="Cambria" w:cs="Century Gothic"/>
          <w:b/>
          <w:color w:val="000000"/>
          <w:sz w:val="24"/>
          <w:szCs w:val="24"/>
          <w:lang w:eastAsia="es-MX"/>
        </w:rPr>
      </w:pPr>
      <w:r w:rsidRPr="00BD444B">
        <w:rPr>
          <w:noProof/>
          <w:lang w:eastAsia="es-MX"/>
        </w:rPr>
        <w:drawing>
          <wp:inline distT="0" distB="0" distL="0" distR="0" wp14:anchorId="283FA3A6" wp14:editId="2C75D7E5">
            <wp:extent cx="5612130" cy="408432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12130" cy="4084320"/>
                    </a:xfrm>
                    <a:prstGeom prst="rect">
                      <a:avLst/>
                    </a:prstGeom>
                  </pic:spPr>
                </pic:pic>
              </a:graphicData>
            </a:graphic>
          </wp:inline>
        </w:drawing>
      </w:r>
    </w:p>
    <w:p w:rsidR="000116AA" w:rsidRDefault="000116AA" w:rsidP="009C54C9">
      <w:pPr>
        <w:pStyle w:val="Texto"/>
        <w:spacing w:line="224" w:lineRule="exact"/>
        <w:rPr>
          <w:b/>
          <w:sz w:val="24"/>
          <w:szCs w:val="24"/>
          <w:lang w:val="es-MX"/>
        </w:rPr>
      </w:pPr>
    </w:p>
    <w:p w:rsidR="00CF6A99" w:rsidRDefault="00CF6A99" w:rsidP="009C54C9">
      <w:pPr>
        <w:pStyle w:val="Sinespaciado"/>
        <w:rPr>
          <w:rFonts w:ascii="Arial" w:hAnsi="Arial" w:cs="Arial"/>
          <w:b/>
          <w:sz w:val="28"/>
          <w:szCs w:val="28"/>
        </w:rPr>
      </w:pPr>
      <w:r w:rsidRPr="009C54C9">
        <w:rPr>
          <w:rFonts w:ascii="Arial" w:hAnsi="Arial" w:cs="Arial"/>
          <w:b/>
          <w:sz w:val="28"/>
          <w:szCs w:val="28"/>
        </w:rPr>
        <w:t>II)</w:t>
      </w:r>
      <w:r w:rsidRPr="009C54C9">
        <w:rPr>
          <w:rFonts w:ascii="Arial" w:hAnsi="Arial" w:cs="Arial"/>
          <w:b/>
          <w:sz w:val="28"/>
          <w:szCs w:val="28"/>
        </w:rPr>
        <w:tab/>
        <w:t>Notas al Estado de Actividades</w:t>
      </w:r>
    </w:p>
    <w:p w:rsidR="00DA36DF" w:rsidRPr="009C54C9" w:rsidRDefault="00DA36DF" w:rsidP="009C54C9">
      <w:pPr>
        <w:pStyle w:val="Sinespaciado"/>
        <w:rPr>
          <w:rFonts w:ascii="Arial" w:hAnsi="Arial" w:cs="Arial"/>
          <w:b/>
          <w:sz w:val="28"/>
          <w:szCs w:val="28"/>
        </w:rPr>
      </w:pPr>
    </w:p>
    <w:p w:rsidR="00DA36DF" w:rsidRDefault="00CF6A99" w:rsidP="00DA36DF">
      <w:pPr>
        <w:pStyle w:val="Prrafodelista"/>
        <w:numPr>
          <w:ilvl w:val="0"/>
          <w:numId w:val="14"/>
        </w:numPr>
        <w:spacing w:after="101" w:line="224" w:lineRule="exact"/>
        <w:jc w:val="both"/>
        <w:rPr>
          <w:rFonts w:cs="Arial"/>
          <w:b/>
          <w:sz w:val="24"/>
          <w:szCs w:val="24"/>
        </w:rPr>
      </w:pPr>
      <w:r w:rsidRPr="0066134C">
        <w:rPr>
          <w:rFonts w:cs="Arial"/>
          <w:b/>
          <w:sz w:val="24"/>
          <w:szCs w:val="24"/>
        </w:rPr>
        <w:t>Ingresos de Gestión</w:t>
      </w:r>
    </w:p>
    <w:p w:rsidR="00BD444B" w:rsidRPr="0066134C" w:rsidRDefault="00BD444B" w:rsidP="00BD444B">
      <w:pPr>
        <w:pStyle w:val="Prrafodelista"/>
        <w:spacing w:after="101" w:line="224" w:lineRule="exact"/>
        <w:ind w:left="1440"/>
        <w:jc w:val="both"/>
        <w:rPr>
          <w:rFonts w:cs="Arial"/>
          <w:b/>
          <w:sz w:val="24"/>
          <w:szCs w:val="24"/>
        </w:rPr>
      </w:pPr>
    </w:p>
    <w:p w:rsidR="00A15C99" w:rsidRDefault="00DA36DF" w:rsidP="00A15C99">
      <w:pPr>
        <w:pStyle w:val="Prrafodelista"/>
        <w:ind w:left="1416"/>
        <w:jc w:val="both"/>
        <w:rPr>
          <w:sz w:val="24"/>
          <w:szCs w:val="24"/>
          <w:lang w:val="es-ES"/>
        </w:rPr>
      </w:pPr>
      <w:r w:rsidRPr="0066134C">
        <w:rPr>
          <w:sz w:val="24"/>
          <w:szCs w:val="24"/>
          <w:lang w:val="es-ES"/>
        </w:rPr>
        <w:t>Comprende el importe de los ingresos provenientes de contribuciones, productos, aprovechamientos, así como de venta de bienes y prestación de servicios.</w:t>
      </w:r>
    </w:p>
    <w:p w:rsidR="008838F3" w:rsidRDefault="008838F3" w:rsidP="00A15C99">
      <w:pPr>
        <w:pStyle w:val="Prrafodelista"/>
        <w:ind w:left="1416"/>
        <w:jc w:val="both"/>
        <w:rPr>
          <w:sz w:val="24"/>
          <w:szCs w:val="24"/>
          <w:lang w:val="es-ES"/>
        </w:rPr>
      </w:pPr>
      <w:r w:rsidRPr="008838F3">
        <w:rPr>
          <w:noProof/>
          <w:lang w:eastAsia="es-MX"/>
        </w:rPr>
        <w:drawing>
          <wp:inline distT="0" distB="0" distL="0" distR="0">
            <wp:extent cx="5571054" cy="1462728"/>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1398" cy="1462818"/>
                    </a:xfrm>
                    <a:prstGeom prst="rect">
                      <a:avLst/>
                    </a:prstGeom>
                    <a:noFill/>
                    <a:ln>
                      <a:noFill/>
                    </a:ln>
                  </pic:spPr>
                </pic:pic>
              </a:graphicData>
            </a:graphic>
          </wp:inline>
        </w:drawing>
      </w:r>
    </w:p>
    <w:p w:rsidR="00A15C99" w:rsidRDefault="00A15C99" w:rsidP="00A15C99">
      <w:pPr>
        <w:pStyle w:val="Prrafodelista"/>
        <w:ind w:left="1416"/>
        <w:jc w:val="both"/>
        <w:rPr>
          <w:rFonts w:ascii="Cambria" w:hAnsi="Cambria"/>
          <w:lang w:val="es-ES"/>
        </w:rPr>
      </w:pPr>
    </w:p>
    <w:p w:rsidR="00044792" w:rsidRDefault="00044792" w:rsidP="00A15C99">
      <w:pPr>
        <w:pStyle w:val="Prrafodelista"/>
        <w:ind w:left="284"/>
        <w:jc w:val="center"/>
        <w:rPr>
          <w:rFonts w:ascii="Cambria" w:hAnsi="Cambria"/>
          <w:lang w:val="es-ES"/>
        </w:rPr>
      </w:pPr>
    </w:p>
    <w:p w:rsidR="00A15C99" w:rsidRDefault="00A15C99" w:rsidP="00DA36DF">
      <w:pPr>
        <w:pStyle w:val="Prrafodelista"/>
        <w:ind w:left="426"/>
        <w:jc w:val="both"/>
        <w:rPr>
          <w:rFonts w:ascii="Cambria" w:hAnsi="Cambria"/>
          <w:lang w:val="es-ES"/>
        </w:rPr>
      </w:pPr>
    </w:p>
    <w:p w:rsidR="00A15C99" w:rsidRDefault="00A15C99" w:rsidP="00DA36DF">
      <w:pPr>
        <w:pStyle w:val="Prrafodelista"/>
        <w:ind w:left="426"/>
        <w:jc w:val="both"/>
        <w:rPr>
          <w:rFonts w:ascii="Cambria" w:hAnsi="Cambria"/>
          <w:lang w:val="es-ES"/>
        </w:rPr>
      </w:pPr>
    </w:p>
    <w:p w:rsidR="00A15C99" w:rsidRDefault="00A15C99" w:rsidP="00DA36DF">
      <w:pPr>
        <w:pStyle w:val="Prrafodelista"/>
        <w:ind w:left="426"/>
        <w:jc w:val="both"/>
        <w:rPr>
          <w:rFonts w:ascii="Cambria" w:hAnsi="Cambria"/>
          <w:lang w:val="es-ES"/>
        </w:rPr>
      </w:pPr>
    </w:p>
    <w:p w:rsidR="00A15C99" w:rsidRDefault="00A15C99" w:rsidP="00DA36DF">
      <w:pPr>
        <w:pStyle w:val="Prrafodelista"/>
        <w:ind w:left="426"/>
        <w:jc w:val="both"/>
        <w:rPr>
          <w:rFonts w:ascii="Cambria" w:hAnsi="Cambria"/>
          <w:lang w:val="es-ES"/>
        </w:rPr>
      </w:pPr>
    </w:p>
    <w:p w:rsidR="00A15C99" w:rsidRPr="00F6256A" w:rsidRDefault="00F6256A" w:rsidP="00F6256A">
      <w:pPr>
        <w:pStyle w:val="Prrafodelista"/>
        <w:ind w:left="426"/>
        <w:jc w:val="center"/>
        <w:rPr>
          <w:rFonts w:ascii="Cambria" w:hAnsi="Cambria"/>
          <w:lang w:val="es-ES"/>
        </w:rPr>
      </w:pPr>
      <w:r w:rsidRPr="00F6256A">
        <w:rPr>
          <w:noProof/>
          <w:lang w:eastAsia="es-MX"/>
        </w:rPr>
        <w:drawing>
          <wp:inline distT="0" distB="0" distL="0" distR="0" wp14:anchorId="44FCC82F" wp14:editId="3098856D">
            <wp:extent cx="5441095" cy="6624084"/>
            <wp:effectExtent l="0" t="0" r="762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198" cy="6624210"/>
                    </a:xfrm>
                    <a:prstGeom prst="rect">
                      <a:avLst/>
                    </a:prstGeom>
                    <a:noFill/>
                    <a:ln>
                      <a:noFill/>
                    </a:ln>
                  </pic:spPr>
                </pic:pic>
              </a:graphicData>
            </a:graphic>
          </wp:inline>
        </w:drawing>
      </w:r>
    </w:p>
    <w:p w:rsidR="00DA36DF" w:rsidRPr="0066134C" w:rsidRDefault="00DA36DF" w:rsidP="00DA36DF">
      <w:pPr>
        <w:pStyle w:val="Prrafodelista"/>
        <w:numPr>
          <w:ilvl w:val="0"/>
          <w:numId w:val="16"/>
        </w:numPr>
        <w:jc w:val="both"/>
        <w:rPr>
          <w:rFonts w:ascii="Cambria" w:eastAsia="Cambria" w:hAnsi="Cambria" w:cs="Cambria"/>
          <w:b/>
          <w:sz w:val="24"/>
          <w:szCs w:val="24"/>
        </w:rPr>
      </w:pPr>
      <w:r w:rsidRPr="0066134C">
        <w:rPr>
          <w:rFonts w:ascii="Cambria" w:eastAsia="Cambria" w:hAnsi="Cambria" w:cs="Cambria"/>
          <w:b/>
          <w:sz w:val="24"/>
          <w:szCs w:val="24"/>
        </w:rPr>
        <w:lastRenderedPageBreak/>
        <w:t>Participaciones, Aportaciones, Convenios, Incentivos Derivados de la Colaboración Fiscal, Fondos Distintos de Aportaciones, Transferencias, Asignaciones, Subsidios y Subvenciones, y Pensiones y Jubilaciones</w:t>
      </w:r>
    </w:p>
    <w:p w:rsidR="00DA36DF" w:rsidRPr="0066134C" w:rsidRDefault="00DA36DF" w:rsidP="00927878">
      <w:pPr>
        <w:ind w:left="1146"/>
        <w:jc w:val="both"/>
        <w:rPr>
          <w:rFonts w:ascii="Cambria" w:hAnsi="Cambria"/>
          <w:sz w:val="24"/>
          <w:szCs w:val="24"/>
          <w:lang w:val="es-ES" w:eastAsia="es-ES"/>
        </w:rPr>
      </w:pPr>
      <w:r w:rsidRPr="0066134C">
        <w:rPr>
          <w:rFonts w:ascii="Cambria" w:hAnsi="Cambria"/>
          <w:sz w:val="24"/>
          <w:szCs w:val="24"/>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w:t>
      </w:r>
      <w:r w:rsidR="00927878">
        <w:rPr>
          <w:rFonts w:ascii="Cambria" w:hAnsi="Cambria"/>
          <w:sz w:val="24"/>
          <w:szCs w:val="24"/>
          <w:lang w:val="es-ES" w:eastAsia="es-ES"/>
        </w:rPr>
        <w:t>es, y pensiones y jubilaciones.</w:t>
      </w:r>
    </w:p>
    <w:p w:rsidR="00DA36DF" w:rsidRDefault="00A15C99" w:rsidP="00DA36DF">
      <w:pPr>
        <w:ind w:left="426"/>
        <w:jc w:val="center"/>
        <w:rPr>
          <w:rFonts w:ascii="Cambria" w:hAnsi="Cambria"/>
          <w:sz w:val="24"/>
          <w:szCs w:val="24"/>
          <w:lang w:val="es-ES" w:eastAsia="es-ES"/>
        </w:rPr>
      </w:pPr>
      <w:r>
        <w:object w:dxaOrig="6821" w:dyaOrig="1535">
          <v:shape id="_x0000_i1035" type="#_x0000_t75" style="width:322.3pt;height:1in" o:ole="">
            <v:imagedata r:id="rId32" o:title=""/>
          </v:shape>
          <o:OLEObject Type="Link" ProgID="Excel.Sheet.12" ShapeID="_x0000_i1035" DrawAspect="Content" r:id="rId33" UpdateMode="Always">
            <o:LinkType>EnhancedMetaFile</o:LinkType>
            <o:LockedField>false</o:LockedField>
          </o:OLEObject>
        </w:object>
      </w:r>
    </w:p>
    <w:p w:rsidR="00DA36DF" w:rsidRPr="00A002F3" w:rsidRDefault="00DA36DF" w:rsidP="00DA36DF">
      <w:pPr>
        <w:pStyle w:val="Prrafodelista"/>
        <w:ind w:left="426"/>
        <w:jc w:val="both"/>
        <w:rPr>
          <w:rFonts w:ascii="Cambria" w:eastAsia="Cambria" w:hAnsi="Cambria" w:cs="Cambria"/>
          <w:b/>
          <w:color w:val="000000"/>
          <w:sz w:val="20"/>
          <w:szCs w:val="20"/>
          <w:lang w:eastAsia="es-MX"/>
        </w:rPr>
      </w:pPr>
    </w:p>
    <w:p w:rsidR="00DA36DF" w:rsidRPr="007F042B" w:rsidRDefault="00DA36DF" w:rsidP="00DA36DF">
      <w:pPr>
        <w:pStyle w:val="Prrafodelista"/>
        <w:numPr>
          <w:ilvl w:val="0"/>
          <w:numId w:val="16"/>
        </w:numPr>
        <w:spacing w:after="0" w:line="240" w:lineRule="auto"/>
        <w:contextualSpacing w:val="0"/>
        <w:jc w:val="both"/>
        <w:rPr>
          <w:rFonts w:ascii="Cambria" w:eastAsia="Cambria" w:hAnsi="Cambria" w:cs="Cambria"/>
          <w:b/>
          <w:sz w:val="24"/>
          <w:szCs w:val="24"/>
        </w:rPr>
      </w:pPr>
      <w:r w:rsidRPr="007F042B">
        <w:rPr>
          <w:rFonts w:ascii="Cambria" w:eastAsia="Cambria" w:hAnsi="Cambria" w:cs="Cambria"/>
          <w:b/>
          <w:sz w:val="24"/>
          <w:szCs w:val="24"/>
        </w:rPr>
        <w:t>Otros Ingresos y Beneficios</w:t>
      </w:r>
    </w:p>
    <w:p w:rsidR="00DA36DF" w:rsidRPr="00DA36DF" w:rsidRDefault="00DA36DF" w:rsidP="00DA36DF">
      <w:pPr>
        <w:pStyle w:val="Prrafodelista"/>
        <w:spacing w:after="0" w:line="240" w:lineRule="auto"/>
        <w:ind w:left="1146"/>
        <w:contextualSpacing w:val="0"/>
        <w:jc w:val="both"/>
        <w:rPr>
          <w:rFonts w:ascii="Cambria" w:eastAsia="Cambria" w:hAnsi="Cambria" w:cs="Cambria"/>
          <w:b/>
        </w:rPr>
      </w:pPr>
    </w:p>
    <w:p w:rsidR="00C440D6" w:rsidRPr="00C440D6" w:rsidRDefault="00DA36DF" w:rsidP="00F6256A">
      <w:pPr>
        <w:ind w:left="1146"/>
        <w:jc w:val="both"/>
        <w:rPr>
          <w:rFonts w:ascii="Cambria" w:hAnsi="Cambria"/>
          <w:sz w:val="24"/>
          <w:szCs w:val="24"/>
          <w:lang w:val="es-ES" w:eastAsia="es-ES"/>
        </w:rPr>
      </w:pPr>
      <w:r w:rsidRPr="00A002F3">
        <w:rPr>
          <w:rFonts w:ascii="Cambria" w:hAnsi="Cambria"/>
          <w:sz w:val="24"/>
          <w:szCs w:val="24"/>
          <w:lang w:val="es-ES" w:eastAsia="es-ES"/>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DA36DF" w:rsidRPr="00A002F3" w:rsidRDefault="00A15C99" w:rsidP="00DA36DF">
      <w:pPr>
        <w:ind w:left="426" w:firstLine="720"/>
        <w:jc w:val="center"/>
        <w:rPr>
          <w:rFonts w:ascii="Cambria" w:hAnsi="Cambria"/>
        </w:rPr>
      </w:pPr>
      <w:r>
        <w:object w:dxaOrig="6003" w:dyaOrig="891">
          <v:shape id="_x0000_i1036" type="#_x0000_t75" style="width:300.45pt;height:44.35pt" o:ole="">
            <v:imagedata r:id="rId34" o:title=""/>
          </v:shape>
          <o:OLEObject Type="Link" ProgID="Excel.Sheet.12" ShapeID="_x0000_i1036" DrawAspect="Content" r:id="rId35" UpdateMode="Always">
            <o:LinkType>EnhancedMetaFile</o:LinkType>
            <o:LockedField>false</o:LockedField>
          </o:OLEObject>
        </w:object>
      </w:r>
    </w:p>
    <w:p w:rsidR="00DA36DF" w:rsidRPr="00DA36DF" w:rsidRDefault="00DA36DF" w:rsidP="00F6256A">
      <w:pPr>
        <w:spacing w:after="101" w:line="224" w:lineRule="exact"/>
        <w:jc w:val="both"/>
        <w:rPr>
          <w:rFonts w:ascii="Arial" w:hAnsi="Arial" w:cs="Arial"/>
          <w:b/>
          <w:sz w:val="18"/>
          <w:szCs w:val="18"/>
          <w:lang w:val="es-ES"/>
        </w:rPr>
      </w:pPr>
    </w:p>
    <w:p w:rsidR="00CF6A99" w:rsidRDefault="00CF6A99" w:rsidP="00A47281">
      <w:pPr>
        <w:pStyle w:val="Sinespaciado"/>
        <w:rPr>
          <w:rFonts w:ascii="Arial" w:hAnsi="Arial" w:cs="Arial"/>
          <w:b/>
          <w:sz w:val="28"/>
          <w:szCs w:val="28"/>
        </w:rPr>
      </w:pPr>
      <w:r w:rsidRPr="00A47281">
        <w:rPr>
          <w:rFonts w:ascii="Arial" w:hAnsi="Arial" w:cs="Arial"/>
          <w:b/>
          <w:sz w:val="28"/>
          <w:szCs w:val="28"/>
        </w:rPr>
        <w:t>III)</w:t>
      </w:r>
      <w:r w:rsidRPr="00A47281">
        <w:rPr>
          <w:rFonts w:ascii="Arial" w:hAnsi="Arial" w:cs="Arial"/>
          <w:b/>
          <w:sz w:val="28"/>
          <w:szCs w:val="28"/>
        </w:rPr>
        <w:tab/>
        <w:t>Notas al Estado de Variación en la Hacienda Pública</w:t>
      </w:r>
    </w:p>
    <w:p w:rsidR="00A47281" w:rsidRDefault="00A47281" w:rsidP="00A47281">
      <w:pPr>
        <w:pStyle w:val="Sinespaciado"/>
        <w:rPr>
          <w:rFonts w:ascii="Arial" w:hAnsi="Arial" w:cs="Arial"/>
          <w:b/>
          <w:sz w:val="28"/>
          <w:szCs w:val="28"/>
        </w:rPr>
      </w:pPr>
    </w:p>
    <w:p w:rsidR="00A47281" w:rsidRPr="00A47281" w:rsidRDefault="00A47281" w:rsidP="00A47281">
      <w:pPr>
        <w:ind w:left="426"/>
        <w:jc w:val="both"/>
        <w:rPr>
          <w:rFonts w:ascii="Cambria" w:eastAsia="Cambria" w:hAnsi="Cambria" w:cs="Cambria"/>
          <w:sz w:val="24"/>
          <w:szCs w:val="24"/>
        </w:rPr>
      </w:pPr>
      <w:r w:rsidRPr="00A002F3">
        <w:rPr>
          <w:rFonts w:ascii="Cambria" w:eastAsia="Cambria" w:hAnsi="Cambria" w:cs="Cambria"/>
          <w:sz w:val="24"/>
          <w:szCs w:val="24"/>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rsidR="00A47281" w:rsidRDefault="00A47281" w:rsidP="00147167">
      <w:pPr>
        <w:ind w:left="426"/>
        <w:jc w:val="both"/>
        <w:rPr>
          <w:rFonts w:ascii="Cambria" w:eastAsia="Cambria" w:hAnsi="Cambria" w:cs="Cambria"/>
          <w:sz w:val="24"/>
          <w:szCs w:val="24"/>
        </w:rPr>
      </w:pPr>
      <w:r w:rsidRPr="00A002F3">
        <w:rPr>
          <w:rFonts w:ascii="Cambria" w:eastAsia="Cambria" w:hAnsi="Cambria" w:cs="Cambria"/>
          <w:sz w:val="24"/>
          <w:szCs w:val="24"/>
        </w:rPr>
        <w:t xml:space="preserve">Las modificaciones en el rubro de Patrimonio generado ocurridas al cierre del mes de </w:t>
      </w:r>
      <w:r w:rsidR="005330B5">
        <w:rPr>
          <w:rFonts w:ascii="Cambria" w:eastAsia="Cambria" w:hAnsi="Cambria" w:cs="Cambria"/>
          <w:sz w:val="24"/>
          <w:szCs w:val="24"/>
        </w:rPr>
        <w:t xml:space="preserve">Diciembre de </w:t>
      </w:r>
      <w:r w:rsidRPr="00A002F3">
        <w:rPr>
          <w:rFonts w:ascii="Cambria" w:eastAsia="Cambria" w:hAnsi="Cambria" w:cs="Cambria"/>
          <w:sz w:val="24"/>
          <w:szCs w:val="24"/>
        </w:rPr>
        <w:t xml:space="preserve"> </w:t>
      </w:r>
      <w:r>
        <w:rPr>
          <w:rFonts w:ascii="Cambria" w:eastAsia="Cambria" w:hAnsi="Cambria" w:cs="Cambria"/>
          <w:sz w:val="24"/>
          <w:szCs w:val="24"/>
        </w:rPr>
        <w:t>2021</w:t>
      </w:r>
      <w:r w:rsidRPr="00A002F3">
        <w:rPr>
          <w:rFonts w:ascii="Cambria" w:eastAsia="Cambria" w:hAnsi="Cambria" w:cs="Cambria"/>
          <w:sz w:val="24"/>
          <w:szCs w:val="24"/>
        </w:rPr>
        <w:t xml:space="preserve"> que se i</w:t>
      </w:r>
      <w:r>
        <w:rPr>
          <w:rFonts w:ascii="Cambria" w:eastAsia="Cambria" w:hAnsi="Cambria" w:cs="Cambria"/>
          <w:sz w:val="24"/>
          <w:szCs w:val="24"/>
        </w:rPr>
        <w:t>nforma, se integran como sigue:</w:t>
      </w:r>
    </w:p>
    <w:p w:rsidR="008F0191" w:rsidRDefault="008F0191" w:rsidP="00147167">
      <w:pPr>
        <w:ind w:left="426"/>
        <w:jc w:val="both"/>
        <w:rPr>
          <w:rFonts w:ascii="Cambria" w:eastAsia="Cambria" w:hAnsi="Cambria" w:cs="Cambria"/>
          <w:sz w:val="24"/>
          <w:szCs w:val="24"/>
        </w:rPr>
      </w:pPr>
    </w:p>
    <w:p w:rsidR="00A47281" w:rsidRPr="00F6256A" w:rsidRDefault="008F0191" w:rsidP="00F6256A">
      <w:pPr>
        <w:ind w:left="426"/>
        <w:jc w:val="center"/>
        <w:rPr>
          <w:rFonts w:eastAsia="Cambria"/>
        </w:rPr>
      </w:pPr>
      <w:r>
        <w:rPr>
          <w:rFonts w:eastAsia="Cambria"/>
        </w:rPr>
        <w:object w:dxaOrig="9197" w:dyaOrig="1791">
          <v:shape id="_x0000_i1037" type="#_x0000_t75" style="width:397.75pt;height:77.45pt" o:ole="">
            <v:imagedata r:id="rId36" o:title=""/>
          </v:shape>
          <o:OLEObject Type="Embed" ProgID="Excel.Sheet.8" ShapeID="_x0000_i1037" DrawAspect="Content" ObjectID="_1703938788" r:id="rId37"/>
        </w:object>
      </w:r>
    </w:p>
    <w:p w:rsidR="00EB5FC0" w:rsidRPr="00A47281" w:rsidRDefault="00EB5FC0" w:rsidP="00A47281">
      <w:pPr>
        <w:pStyle w:val="Sinespaciado"/>
        <w:rPr>
          <w:rFonts w:ascii="Arial" w:hAnsi="Arial" w:cs="Arial"/>
          <w:b/>
          <w:sz w:val="28"/>
          <w:szCs w:val="28"/>
        </w:rPr>
      </w:pPr>
    </w:p>
    <w:p w:rsidR="00CF6A99" w:rsidRDefault="00CF6A99" w:rsidP="00A47281">
      <w:pPr>
        <w:pStyle w:val="Sinespaciado"/>
        <w:rPr>
          <w:rFonts w:ascii="Arial" w:hAnsi="Arial" w:cs="Arial"/>
          <w:b/>
          <w:sz w:val="28"/>
          <w:szCs w:val="28"/>
        </w:rPr>
      </w:pPr>
      <w:r w:rsidRPr="00A47281">
        <w:rPr>
          <w:rFonts w:ascii="Arial" w:hAnsi="Arial" w:cs="Arial"/>
          <w:b/>
          <w:sz w:val="28"/>
          <w:szCs w:val="28"/>
        </w:rPr>
        <w:t>IV)</w:t>
      </w:r>
      <w:r w:rsidRPr="00A47281">
        <w:rPr>
          <w:rFonts w:ascii="Arial" w:hAnsi="Arial" w:cs="Arial"/>
          <w:b/>
          <w:sz w:val="28"/>
          <w:szCs w:val="28"/>
        </w:rPr>
        <w:tab/>
        <w:t xml:space="preserve">Notas al Estado de Flujos de Efectivo </w:t>
      </w:r>
    </w:p>
    <w:p w:rsidR="00BA1A50" w:rsidRDefault="00BA1A50" w:rsidP="00A47281">
      <w:pPr>
        <w:pStyle w:val="Sinespaciado"/>
        <w:rPr>
          <w:rFonts w:ascii="Arial" w:hAnsi="Arial" w:cs="Arial"/>
          <w:b/>
          <w:sz w:val="28"/>
          <w:szCs w:val="28"/>
        </w:rPr>
      </w:pPr>
    </w:p>
    <w:p w:rsidR="00BA1A50" w:rsidRPr="00BA1A50" w:rsidRDefault="00BA1A50" w:rsidP="00BA1A50">
      <w:pPr>
        <w:pStyle w:val="Prrafodelista"/>
        <w:numPr>
          <w:ilvl w:val="0"/>
          <w:numId w:val="16"/>
        </w:numPr>
        <w:rPr>
          <w:rFonts w:ascii="Cambria" w:eastAsia="Cambria" w:hAnsi="Cambria" w:cs="Cambria"/>
          <w:b/>
          <w:sz w:val="24"/>
          <w:szCs w:val="24"/>
        </w:rPr>
      </w:pPr>
      <w:r w:rsidRPr="00BA1A50">
        <w:rPr>
          <w:rFonts w:ascii="Cambria" w:eastAsia="Cambria" w:hAnsi="Cambria" w:cs="Cambria"/>
          <w:b/>
          <w:sz w:val="24"/>
          <w:szCs w:val="24"/>
        </w:rPr>
        <w:t>Efectivo y equivalentes</w:t>
      </w:r>
    </w:p>
    <w:p w:rsidR="00BA1A50" w:rsidRDefault="00BA1A50" w:rsidP="00BA1A50">
      <w:pPr>
        <w:ind w:left="426"/>
        <w:rPr>
          <w:rFonts w:ascii="Cambria" w:eastAsia="Cambria" w:hAnsi="Cambria" w:cs="Cambria"/>
          <w:sz w:val="24"/>
          <w:szCs w:val="24"/>
        </w:rPr>
      </w:pPr>
      <w:r w:rsidRPr="00A002F3">
        <w:rPr>
          <w:rFonts w:ascii="Cambria" w:eastAsia="Cambria" w:hAnsi="Cambria" w:cs="Cambria"/>
          <w:sz w:val="24"/>
          <w:szCs w:val="24"/>
        </w:rPr>
        <w:t>El análisis de los saldos inicial y final que figuran en la última parte de Estado de Flujo de Efectivo en la cuenta de efectivo y equivalentes es como sigue:</w:t>
      </w:r>
    </w:p>
    <w:p w:rsidR="003868D4" w:rsidRPr="00F6256A" w:rsidRDefault="008F0191" w:rsidP="00F6256A">
      <w:pPr>
        <w:ind w:left="426"/>
        <w:jc w:val="center"/>
        <w:rPr>
          <w:rFonts w:eastAsia="Cambria"/>
        </w:rPr>
      </w:pPr>
      <w:r>
        <w:rPr>
          <w:rFonts w:eastAsia="Cambria"/>
        </w:rPr>
        <w:object w:dxaOrig="9197" w:dyaOrig="2082">
          <v:shape id="_x0000_i1038" type="#_x0000_t75" style="width:377.1pt;height:85.35pt" o:ole="">
            <v:imagedata r:id="rId38" o:title=""/>
          </v:shape>
          <o:OLEObject Type="Link" ProgID="Excel.Sheet.8" ShapeID="_x0000_i1038" DrawAspect="Content" r:id="rId39" UpdateMode="Always">
            <o:LinkType>EnhancedMetaFile</o:LinkType>
            <o:LockedField>false</o:LockedField>
            <o:FieldCodes>\* MERGEFORMAT</o:FieldCodes>
          </o:OLEObject>
        </w:object>
      </w:r>
    </w:p>
    <w:p w:rsidR="00CF6A99" w:rsidRPr="00F6256A" w:rsidRDefault="00CF6A99" w:rsidP="00F6256A">
      <w:pPr>
        <w:pStyle w:val="Sinespaciado"/>
        <w:rPr>
          <w:rFonts w:ascii="Arial" w:hAnsi="Arial" w:cs="Arial"/>
          <w:b/>
          <w:sz w:val="20"/>
          <w:szCs w:val="20"/>
        </w:rPr>
      </w:pPr>
      <w:r w:rsidRPr="00F6256A">
        <w:rPr>
          <w:rFonts w:ascii="Arial" w:hAnsi="Arial" w:cs="Arial"/>
          <w:b/>
          <w:sz w:val="20"/>
          <w:szCs w:val="20"/>
        </w:rPr>
        <w:t>V) Conciliación entre los ingresos presupuestarios y contables, así como entre los egresos presupuestarios y los gastos contables</w:t>
      </w:r>
    </w:p>
    <w:p w:rsidR="003868D4" w:rsidRPr="003868D4" w:rsidRDefault="003868D4" w:rsidP="00A47281">
      <w:pPr>
        <w:pStyle w:val="Sinespaciado"/>
        <w:rPr>
          <w:rFonts w:ascii="Arial" w:hAnsi="Arial" w:cs="Arial"/>
          <w:b/>
          <w:sz w:val="28"/>
          <w:szCs w:val="28"/>
        </w:rPr>
      </w:pPr>
    </w:p>
    <w:p w:rsidR="00F3638B" w:rsidRDefault="00F6256A" w:rsidP="00BD444B">
      <w:pPr>
        <w:pStyle w:val="Sinespaciado"/>
        <w:jc w:val="center"/>
        <w:rPr>
          <w:rFonts w:ascii="Arial" w:hAnsi="Arial" w:cs="Arial"/>
          <w:b/>
          <w:sz w:val="24"/>
          <w:szCs w:val="24"/>
        </w:rPr>
      </w:pPr>
      <w:r>
        <w:rPr>
          <w:rFonts w:ascii="Arial" w:hAnsi="Arial" w:cs="Arial"/>
          <w:b/>
          <w:sz w:val="28"/>
          <w:szCs w:val="28"/>
        </w:rPr>
        <w:object w:dxaOrig="12231" w:dyaOrig="6607">
          <v:shape id="_x0000_i1039" type="#_x0000_t75" style="width:453.15pt;height:246.1pt" o:ole="">
            <v:imagedata r:id="rId40" o:title=""/>
          </v:shape>
          <o:OLEObject Type="Link" ProgID="Excel.Sheet.8" ShapeID="_x0000_i1039" DrawAspect="Content" r:id="rId41" UpdateMode="Always">
            <o:LinkType>EnhancedMetaFile</o:LinkType>
            <o:LockedField>false</o:LockedField>
            <o:FieldCodes>\* MERGEFORMAT</o:FieldCodes>
          </o:OLEObject>
        </w:object>
      </w:r>
    </w:p>
    <w:p w:rsidR="00F3638B" w:rsidRPr="00724CA5" w:rsidRDefault="00F3638B" w:rsidP="00F3638B">
      <w:pPr>
        <w:pStyle w:val="Sinespaciado"/>
        <w:jc w:val="center"/>
        <w:rPr>
          <w:rFonts w:ascii="Arial" w:hAnsi="Arial" w:cs="Arial"/>
          <w:b/>
          <w:sz w:val="24"/>
          <w:szCs w:val="24"/>
        </w:rPr>
      </w:pPr>
    </w:p>
    <w:p w:rsidR="00724CA5" w:rsidRDefault="00724CA5" w:rsidP="00A47281">
      <w:pPr>
        <w:pStyle w:val="Sinespaciado"/>
        <w:rPr>
          <w:rFonts w:ascii="Arial" w:hAnsi="Arial" w:cs="Arial"/>
          <w:b/>
          <w:sz w:val="28"/>
          <w:szCs w:val="28"/>
        </w:rPr>
      </w:pPr>
    </w:p>
    <w:p w:rsidR="00724CA5" w:rsidRDefault="008F0191" w:rsidP="00DA2A3C">
      <w:pPr>
        <w:pStyle w:val="Sinespaciado"/>
        <w:jc w:val="center"/>
        <w:rPr>
          <w:rFonts w:ascii="Arial" w:hAnsi="Arial" w:cs="Arial"/>
          <w:b/>
          <w:sz w:val="28"/>
          <w:szCs w:val="28"/>
        </w:rPr>
      </w:pPr>
      <w:r>
        <w:rPr>
          <w:rFonts w:ascii="Arial" w:hAnsi="Arial" w:cs="Arial"/>
          <w:b/>
          <w:sz w:val="28"/>
          <w:szCs w:val="28"/>
        </w:rPr>
        <w:object w:dxaOrig="12098" w:dyaOrig="11557">
          <v:shape id="_x0000_i1040" type="#_x0000_t75" style="width:485.15pt;height:463.45pt" o:ole="">
            <v:imagedata r:id="rId42" o:title=""/>
          </v:shape>
          <o:OLEObject Type="Link" ProgID="Excel.Sheet.12" ShapeID="_x0000_i1040" DrawAspect="Content" r:id="rId43" UpdateMode="Always">
            <o:LinkType>EnhancedMetaFile</o:LinkType>
            <o:LockedField>false</o:LockedField>
          </o:OLEObject>
        </w:object>
      </w:r>
    </w:p>
    <w:p w:rsidR="00724CA5" w:rsidRDefault="00724CA5"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724CA5" w:rsidRDefault="00724CA5" w:rsidP="00DA2A3C">
      <w:pPr>
        <w:pStyle w:val="Sinespaciado"/>
        <w:jc w:val="center"/>
        <w:rPr>
          <w:rFonts w:ascii="Arial" w:hAnsi="Arial" w:cs="Arial"/>
          <w:b/>
          <w:sz w:val="28"/>
          <w:szCs w:val="28"/>
        </w:rPr>
      </w:pPr>
    </w:p>
    <w:p w:rsidR="00724CA5" w:rsidRPr="00A47281" w:rsidRDefault="00724CA5" w:rsidP="00A47281">
      <w:pPr>
        <w:pStyle w:val="Sinespaciado"/>
        <w:rPr>
          <w:rFonts w:ascii="Arial" w:hAnsi="Arial" w:cs="Arial"/>
          <w:b/>
          <w:sz w:val="28"/>
          <w:szCs w:val="28"/>
        </w:rPr>
      </w:pPr>
    </w:p>
    <w:p w:rsidR="00910EA0" w:rsidRDefault="00910EA0" w:rsidP="00724CA5">
      <w:pPr>
        <w:pStyle w:val="Texto"/>
        <w:spacing w:line="224" w:lineRule="exact"/>
        <w:ind w:firstLine="0"/>
        <w:rPr>
          <w:b/>
          <w:szCs w:val="18"/>
        </w:rPr>
      </w:pPr>
    </w:p>
    <w:p w:rsidR="009E3D9F" w:rsidRDefault="00DA2A3C" w:rsidP="00724CA5">
      <w:pPr>
        <w:pStyle w:val="Texto"/>
        <w:spacing w:line="224" w:lineRule="exact"/>
        <w:ind w:firstLine="0"/>
        <w:rPr>
          <w:b/>
          <w:szCs w:val="18"/>
        </w:rPr>
      </w:pPr>
      <w:r>
        <w:rPr>
          <w:b/>
          <w:noProof/>
          <w:sz w:val="24"/>
          <w:szCs w:val="24"/>
          <w:lang w:val="es-MX" w:eastAsia="es-MX"/>
        </w:rPr>
        <mc:AlternateContent>
          <mc:Choice Requires="wps">
            <w:drawing>
              <wp:anchor distT="0" distB="0" distL="114300" distR="114300" simplePos="0" relativeHeight="251656192" behindDoc="0" locked="0" layoutInCell="1" allowOverlap="1" wp14:anchorId="3B04A816" wp14:editId="3CB1218B">
                <wp:simplePos x="0" y="0"/>
                <wp:positionH relativeFrom="column">
                  <wp:posOffset>485775</wp:posOffset>
                </wp:positionH>
                <wp:positionV relativeFrom="paragraph">
                  <wp:posOffset>184785</wp:posOffset>
                </wp:positionV>
                <wp:extent cx="5200650" cy="390525"/>
                <wp:effectExtent l="0" t="0" r="19050" b="28575"/>
                <wp:wrapNone/>
                <wp:docPr id="5" name="5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51AB" w:rsidRPr="009E3D9F" w:rsidRDefault="004A51AB"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5 Rectángulo redondeado" o:spid="_x0000_s1030" style="position:absolute;left:0;text-align:left;margin-left:38.25pt;margin-top:14.55pt;width:409.5pt;height:3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" fillcolor="#cbd2dc [1302]" strokecolor="#224e76 [1604]" strokeweight="2pt">
                <v:textbox>
                  <w:txbxContent>
                    <w:p w:rsidR="004A51AB" w:rsidRPr="009E3D9F" w:rsidRDefault="004A51AB"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v:textbox>
              </v:roundrect>
            </w:pict>
          </mc:Fallback>
        </mc:AlternateContent>
      </w:r>
    </w:p>
    <w:p w:rsidR="00724CA5" w:rsidRDefault="00724CA5" w:rsidP="00724CA5">
      <w:pPr>
        <w:pStyle w:val="Texto"/>
        <w:spacing w:line="224" w:lineRule="exact"/>
        <w:ind w:firstLine="0"/>
        <w:rPr>
          <w:b/>
          <w:szCs w:val="18"/>
        </w:rPr>
      </w:pPr>
    </w:p>
    <w:p w:rsidR="00724CA5" w:rsidRDefault="00724CA5" w:rsidP="00724CA5">
      <w:pPr>
        <w:pStyle w:val="Texto"/>
        <w:spacing w:line="224" w:lineRule="exact"/>
        <w:ind w:firstLine="0"/>
        <w:rPr>
          <w:b/>
          <w:szCs w:val="18"/>
        </w:rPr>
      </w:pPr>
    </w:p>
    <w:p w:rsidR="00724CA5" w:rsidRDefault="00724CA5" w:rsidP="00724CA5">
      <w:pPr>
        <w:pStyle w:val="Texto"/>
        <w:spacing w:line="224" w:lineRule="exact"/>
        <w:ind w:firstLine="0"/>
        <w:rPr>
          <w:b/>
          <w:szCs w:val="18"/>
        </w:rPr>
      </w:pPr>
    </w:p>
    <w:p w:rsidR="00910EA0" w:rsidRPr="00910EA0" w:rsidRDefault="00724CA5" w:rsidP="00910EA0">
      <w:pPr>
        <w:keepNext/>
        <w:ind w:left="426"/>
        <w:rPr>
          <w:rFonts w:ascii="Cambria" w:eastAsia="Cambria" w:hAnsi="Cambria" w:cs="Cambria"/>
          <w:b/>
          <w:sz w:val="24"/>
          <w:szCs w:val="24"/>
        </w:rPr>
      </w:pPr>
      <w:r w:rsidRPr="00A002F3">
        <w:rPr>
          <w:rFonts w:ascii="Cambria" w:eastAsia="Cambria" w:hAnsi="Cambria" w:cs="Cambria"/>
          <w:b/>
          <w:sz w:val="24"/>
          <w:szCs w:val="24"/>
        </w:rPr>
        <w:t>Cuentas de Orden Contables</w:t>
      </w:r>
    </w:p>
    <w:p w:rsidR="00724CA5" w:rsidRPr="00DA2A3C" w:rsidRDefault="00724CA5" w:rsidP="00DA2A3C">
      <w:pPr>
        <w:keepNext/>
        <w:ind w:left="426"/>
        <w:jc w:val="both"/>
        <w:rPr>
          <w:rFonts w:ascii="Cambria" w:eastAsia="Cambria" w:hAnsi="Cambria" w:cs="Cambria"/>
          <w:sz w:val="24"/>
          <w:szCs w:val="24"/>
        </w:rPr>
      </w:pPr>
      <w:r w:rsidRPr="00A002F3">
        <w:rPr>
          <w:rFonts w:ascii="Cambria" w:eastAsia="Cambria" w:hAnsi="Cambria" w:cs="Cambria"/>
          <w:sz w:val="24"/>
          <w:szCs w:val="24"/>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w:t>
      </w:r>
      <w:r w:rsidR="00DA2A3C">
        <w:rPr>
          <w:rFonts w:ascii="Cambria" w:eastAsia="Cambria" w:hAnsi="Cambria" w:cs="Cambria"/>
          <w:sz w:val="24"/>
          <w:szCs w:val="24"/>
        </w:rPr>
        <w:t>cas históricas son invaluables.</w:t>
      </w:r>
    </w:p>
    <w:p w:rsidR="00910EA0" w:rsidRDefault="00910EA0" w:rsidP="00724CA5">
      <w:pPr>
        <w:pStyle w:val="Texto"/>
        <w:spacing w:line="224" w:lineRule="exact"/>
        <w:ind w:firstLine="0"/>
        <w:rPr>
          <w:b/>
          <w:szCs w:val="18"/>
          <w:lang w:val="es-MX"/>
        </w:rPr>
      </w:pPr>
    </w:p>
    <w:p w:rsidR="00724CA5" w:rsidRDefault="00DA2A3C" w:rsidP="00724CA5">
      <w:pPr>
        <w:pStyle w:val="Texto"/>
        <w:spacing w:line="224" w:lineRule="exact"/>
        <w:ind w:firstLine="0"/>
        <w:rPr>
          <w:b/>
          <w:szCs w:val="18"/>
          <w:lang w:val="es-MX"/>
        </w:rPr>
      </w:pPr>
      <w:r>
        <w:rPr>
          <w:b/>
          <w:noProof/>
          <w:sz w:val="24"/>
          <w:szCs w:val="24"/>
          <w:lang w:val="es-MX" w:eastAsia="es-MX"/>
        </w:rPr>
        <mc:AlternateContent>
          <mc:Choice Requires="wps">
            <w:drawing>
              <wp:anchor distT="0" distB="0" distL="114300" distR="114300" simplePos="0" relativeHeight="251658240" behindDoc="0" locked="0" layoutInCell="1" allowOverlap="1" wp14:anchorId="0F88B5DF" wp14:editId="0AB5F585">
                <wp:simplePos x="0" y="0"/>
                <wp:positionH relativeFrom="column">
                  <wp:posOffset>419100</wp:posOffset>
                </wp:positionH>
                <wp:positionV relativeFrom="paragraph">
                  <wp:posOffset>170180</wp:posOffset>
                </wp:positionV>
                <wp:extent cx="5200650" cy="400050"/>
                <wp:effectExtent l="0" t="0" r="19050" b="19050"/>
                <wp:wrapNone/>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51AB" w:rsidRPr="009E3D9F" w:rsidRDefault="004A51AB"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6 Rectángulo redondeado" o:spid="_x0000_s1031" style="position:absolute;left:0;text-align:left;margin-left:33pt;margin-top:13.4pt;width:409.5pt;height:3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" fillcolor="#cbd2dc [1302]" strokecolor="#224e76 [1604]" strokeweight="2pt">
                <v:textbox>
                  <w:txbxContent>
                    <w:p w:rsidR="004A51AB" w:rsidRPr="009E3D9F" w:rsidRDefault="004A51AB"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v:textbox>
              </v:roundrect>
            </w:pict>
          </mc:Fallback>
        </mc:AlternateContent>
      </w:r>
    </w:p>
    <w:p w:rsidR="00724CA5" w:rsidRPr="00724CA5" w:rsidRDefault="00724CA5" w:rsidP="00724CA5">
      <w:pPr>
        <w:pStyle w:val="Texto"/>
        <w:spacing w:line="224" w:lineRule="exact"/>
        <w:ind w:firstLine="0"/>
        <w:rPr>
          <w:b/>
          <w:szCs w:val="18"/>
          <w:lang w:val="es-MX"/>
        </w:rPr>
      </w:pPr>
    </w:p>
    <w:p w:rsidR="009E3D9F" w:rsidRDefault="009E3D9F" w:rsidP="00CF6A99">
      <w:pPr>
        <w:pStyle w:val="Texto"/>
        <w:spacing w:line="224" w:lineRule="exact"/>
        <w:jc w:val="center"/>
        <w:rPr>
          <w:b/>
          <w:szCs w:val="18"/>
        </w:rPr>
      </w:pPr>
    </w:p>
    <w:p w:rsidR="009E3D9F" w:rsidRDefault="009E3D9F" w:rsidP="00CF6A99">
      <w:pPr>
        <w:pStyle w:val="Texto"/>
        <w:jc w:val="center"/>
        <w:rPr>
          <w:b/>
          <w:szCs w:val="18"/>
          <w:lang w:val="es-MX"/>
        </w:rPr>
      </w:pPr>
    </w:p>
    <w:p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Introducción </w:t>
      </w:r>
    </w:p>
    <w:p w:rsidR="00DA2A3C" w:rsidRDefault="00724CA5" w:rsidP="00DA2A3C">
      <w:pPr>
        <w:ind w:left="426"/>
        <w:jc w:val="both"/>
        <w:rPr>
          <w:rFonts w:ascii="Cambria" w:eastAsia="Cambria" w:hAnsi="Cambria" w:cs="Cambria"/>
          <w:sz w:val="24"/>
          <w:szCs w:val="24"/>
        </w:rPr>
      </w:pPr>
      <w:r w:rsidRPr="00A002F3">
        <w:rPr>
          <w:rFonts w:ascii="Cambria" w:eastAsia="Cambria" w:hAnsi="Cambria" w:cs="Cambria"/>
          <w:sz w:val="24"/>
          <w:szCs w:val="24"/>
        </w:rPr>
        <w:t>Los Estados Financieros del Municipio del Ayuntamiento de Mérida Yucatán, proveen de información financiera a los principales usuarios de la misma, a</w:t>
      </w:r>
      <w:r w:rsidR="00DA2A3C">
        <w:rPr>
          <w:rFonts w:ascii="Cambria" w:eastAsia="Cambria" w:hAnsi="Cambria" w:cs="Cambria"/>
          <w:sz w:val="24"/>
          <w:szCs w:val="24"/>
        </w:rPr>
        <w:t xml:space="preserve">l Congreso y a los ciudadanos. </w:t>
      </w:r>
    </w:p>
    <w:p w:rsidR="00724CA5" w:rsidRPr="00A002F3" w:rsidRDefault="00724CA5" w:rsidP="00DA2A3C">
      <w:pPr>
        <w:ind w:left="426"/>
        <w:jc w:val="both"/>
        <w:rPr>
          <w:rFonts w:ascii="Cambria" w:eastAsia="Cambria" w:hAnsi="Cambria" w:cs="Cambria"/>
          <w:sz w:val="24"/>
          <w:szCs w:val="24"/>
        </w:rPr>
      </w:pPr>
      <w:r w:rsidRPr="00A002F3">
        <w:rPr>
          <w:rFonts w:ascii="Cambria" w:eastAsia="Cambria" w:hAnsi="Cambria" w:cs="Cambria"/>
          <w:sz w:val="24"/>
          <w:szCs w:val="24"/>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10EA0" w:rsidRPr="00A002F3" w:rsidRDefault="00724CA5" w:rsidP="00910EA0">
      <w:pPr>
        <w:ind w:left="426"/>
        <w:jc w:val="both"/>
        <w:rPr>
          <w:rFonts w:ascii="Cambria" w:eastAsia="Cambria" w:hAnsi="Cambria" w:cs="Cambria"/>
          <w:sz w:val="24"/>
          <w:szCs w:val="24"/>
        </w:rPr>
      </w:pPr>
      <w:r w:rsidRPr="00A002F3">
        <w:rPr>
          <w:rFonts w:ascii="Cambria" w:eastAsia="Cambria" w:hAnsi="Cambria" w:cs="Cambria"/>
          <w:sz w:val="24"/>
          <w:szCs w:val="24"/>
        </w:rPr>
        <w:t>De esta manera, se informa y explica la respuesta del municipio a las condiciones relacionadas con la información financiera de cada periodo de gestión; además, de exponer aquellas políticas que podrían afectar la toma de deci</w:t>
      </w:r>
      <w:r w:rsidR="00DA2A3C">
        <w:rPr>
          <w:rFonts w:ascii="Cambria" w:eastAsia="Cambria" w:hAnsi="Cambria" w:cs="Cambria"/>
          <w:sz w:val="24"/>
          <w:szCs w:val="24"/>
        </w:rPr>
        <w:t>siones en periodos posteriores.</w:t>
      </w:r>
    </w:p>
    <w:p w:rsidR="00DA2A3C" w:rsidRDefault="00724CA5"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910EA0">
        <w:rPr>
          <w:rFonts w:ascii="Cambria" w:eastAsia="Cambria" w:hAnsi="Cambria" w:cs="Calibri"/>
          <w:b/>
          <w:sz w:val="24"/>
          <w:szCs w:val="24"/>
        </w:rPr>
        <w:t>Panorama Económico y Financiero</w:t>
      </w:r>
    </w:p>
    <w:p w:rsidR="002B6D2A" w:rsidRDefault="002B6D2A" w:rsidP="002B6D2A">
      <w:pPr>
        <w:pStyle w:val="Prrafodelista"/>
        <w:spacing w:after="0" w:line="240" w:lineRule="auto"/>
        <w:ind w:left="426"/>
        <w:contextualSpacing w:val="0"/>
        <w:jc w:val="both"/>
        <w:rPr>
          <w:rFonts w:ascii="Cambria" w:eastAsia="Cambria" w:hAnsi="Cambria" w:cs="Calibri"/>
          <w:b/>
          <w:sz w:val="24"/>
          <w:szCs w:val="24"/>
        </w:rPr>
      </w:pPr>
    </w:p>
    <w:p w:rsidR="00F64043" w:rsidRPr="00F6256A" w:rsidRDefault="002B6D2A" w:rsidP="00F6256A">
      <w:pPr>
        <w:pStyle w:val="Prrafodelista"/>
        <w:spacing w:after="0" w:line="240" w:lineRule="auto"/>
        <w:ind w:left="426"/>
        <w:contextualSpacing w:val="0"/>
        <w:jc w:val="both"/>
        <w:rPr>
          <w:rFonts w:ascii="Cambria" w:eastAsia="Cambria" w:hAnsi="Cambria" w:cs="Calibri"/>
          <w:sz w:val="24"/>
          <w:szCs w:val="24"/>
        </w:rPr>
      </w:pPr>
      <w:r w:rsidRPr="007C744F">
        <w:rPr>
          <w:rFonts w:ascii="Cambria" w:eastAsia="Cambria" w:hAnsi="Cambria" w:cs="Calibri"/>
          <w:sz w:val="24"/>
          <w:szCs w:val="24"/>
        </w:rPr>
        <w:t>El presupuesto de Egresos, el Programa Operativo Anual (POA) y el tabulador de remuneraciones para</w:t>
      </w:r>
      <w:r>
        <w:rPr>
          <w:rFonts w:ascii="Cambria" w:eastAsia="Cambria" w:hAnsi="Cambria" w:cs="Calibri"/>
          <w:sz w:val="24"/>
          <w:szCs w:val="24"/>
        </w:rPr>
        <w:t xml:space="preserve"> el ejercicio 2021, fue aprobado el 15 de Diciembre de 2020</w:t>
      </w:r>
      <w:r w:rsidRPr="007C744F">
        <w:rPr>
          <w:rFonts w:ascii="Cambria" w:eastAsia="Cambria" w:hAnsi="Cambria" w:cs="Calibri"/>
          <w:sz w:val="24"/>
          <w:szCs w:val="24"/>
        </w:rPr>
        <w:t xml:space="preserve"> por el Cabildo y publicado en la Gaceta Municipal No. 1544 el 30 de diciembre de 2020, con fundamento en el Artículo 144 de la Ley de Gobierno de los Municipios del Estado de Yucatán, Artículos 187 y 189 de la Ley del Presupuesto y Contabilidad Gubernamental del Estado </w:t>
      </w:r>
      <w:r w:rsidR="005D768E">
        <w:rPr>
          <w:rFonts w:ascii="Cambria" w:eastAsia="Cambria" w:hAnsi="Cambria" w:cs="Calibri"/>
          <w:sz w:val="24"/>
          <w:szCs w:val="24"/>
        </w:rPr>
        <w:t>de Yucatán.</w:t>
      </w:r>
    </w:p>
    <w:p w:rsidR="00DA2A3C" w:rsidRPr="00DA2A3C" w:rsidRDefault="00DA2A3C" w:rsidP="00DA2A3C">
      <w:pPr>
        <w:pStyle w:val="Prrafodelista"/>
        <w:spacing w:after="0" w:line="240" w:lineRule="auto"/>
        <w:ind w:left="426"/>
        <w:contextualSpacing w:val="0"/>
        <w:jc w:val="both"/>
        <w:rPr>
          <w:rFonts w:ascii="Cambria" w:eastAsia="Cambria" w:hAnsi="Cambria" w:cs="Calibri"/>
          <w:b/>
        </w:rPr>
      </w:pPr>
    </w:p>
    <w:p w:rsidR="00A4680C" w:rsidRDefault="00DA2A3C" w:rsidP="00A4680C">
      <w:pPr>
        <w:ind w:left="426"/>
        <w:jc w:val="both"/>
        <w:rPr>
          <w:rFonts w:ascii="Cambria" w:eastAsia="Cambria" w:hAnsi="Cambria" w:cs="Calibri"/>
          <w:b/>
          <w:sz w:val="24"/>
          <w:szCs w:val="24"/>
        </w:rPr>
      </w:pPr>
      <w:r w:rsidRPr="006223B9">
        <w:rPr>
          <w:rFonts w:ascii="Cambria" w:eastAsia="Cambria" w:hAnsi="Cambria" w:cs="Calibri"/>
          <w:b/>
          <w:sz w:val="24"/>
          <w:szCs w:val="24"/>
        </w:rPr>
        <w:t>Presupuesto de Egresos Anual Aprobado:</w:t>
      </w:r>
    </w:p>
    <w:p w:rsidR="005D768E" w:rsidRDefault="00C10134" w:rsidP="005D768E">
      <w:pPr>
        <w:ind w:left="426"/>
        <w:jc w:val="center"/>
        <w:rPr>
          <w:rFonts w:ascii="Cambria" w:eastAsia="Cambria" w:hAnsi="Cambria" w:cs="Calibri"/>
          <w:b/>
        </w:rPr>
      </w:pPr>
      <w:r>
        <w:rPr>
          <w:rFonts w:ascii="Cambria" w:eastAsia="Cambria" w:hAnsi="Cambria" w:cs="Calibri"/>
          <w:b/>
          <w:noProof/>
          <w:lang w:eastAsia="es-MX"/>
        </w:rPr>
        <w:drawing>
          <wp:inline distT="0" distB="0" distL="0" distR="0" wp14:anchorId="0EE10BDD" wp14:editId="6A90C419">
            <wp:extent cx="5334000" cy="2453506"/>
            <wp:effectExtent l="0" t="0" r="0" b="4445"/>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0613" cy="2451948"/>
                    </a:xfrm>
                    <a:prstGeom prst="rect">
                      <a:avLst/>
                    </a:prstGeom>
                    <a:noFill/>
                  </pic:spPr>
                </pic:pic>
              </a:graphicData>
            </a:graphic>
          </wp:inline>
        </w:drawing>
      </w:r>
    </w:p>
    <w:p w:rsidR="00DA2A3C" w:rsidRDefault="00DA2A3C" w:rsidP="00DA2A3C">
      <w:pPr>
        <w:tabs>
          <w:tab w:val="left" w:pos="1134"/>
          <w:tab w:val="left" w:pos="9923"/>
        </w:tabs>
        <w:ind w:left="567"/>
        <w:rPr>
          <w:rFonts w:ascii="Cambria" w:eastAsia="Cambria" w:hAnsi="Cambria" w:cs="Cambria"/>
          <w:sz w:val="24"/>
          <w:szCs w:val="24"/>
        </w:rPr>
      </w:pPr>
      <w:r>
        <w:rPr>
          <w:rFonts w:ascii="Cambria" w:eastAsia="Cambria" w:hAnsi="Cambria" w:cs="Cambria"/>
          <w:sz w:val="24"/>
          <w:szCs w:val="24"/>
        </w:rPr>
        <w:t>El Presupuesto de Egresos aprobado para el periodo del 1 de Enero al 31 de Agosto del 2021 es:</w:t>
      </w:r>
    </w:p>
    <w:p w:rsidR="005D768E" w:rsidRDefault="00A4680C" w:rsidP="005D768E">
      <w:pPr>
        <w:tabs>
          <w:tab w:val="left" w:pos="1134"/>
          <w:tab w:val="left" w:pos="9923"/>
        </w:tabs>
        <w:ind w:left="567"/>
        <w:jc w:val="center"/>
        <w:rPr>
          <w:rFonts w:ascii="Cambria" w:eastAsia="Cambria" w:hAnsi="Cambria" w:cs="Cambria"/>
          <w:sz w:val="24"/>
          <w:szCs w:val="24"/>
        </w:rPr>
      </w:pPr>
      <w:r w:rsidRPr="00A4680C">
        <w:rPr>
          <w:noProof/>
          <w:lang w:eastAsia="es-MX"/>
        </w:rPr>
        <w:drawing>
          <wp:inline distT="0" distB="0" distL="0" distR="0">
            <wp:extent cx="5105400" cy="2561180"/>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13245" cy="2565116"/>
                    </a:xfrm>
                    <a:prstGeom prst="rect">
                      <a:avLst/>
                    </a:prstGeom>
                    <a:noFill/>
                    <a:ln>
                      <a:noFill/>
                    </a:ln>
                  </pic:spPr>
                </pic:pic>
              </a:graphicData>
            </a:graphic>
          </wp:inline>
        </w:drawing>
      </w:r>
    </w:p>
    <w:p w:rsidR="00910EA0" w:rsidRDefault="00DA2A3C" w:rsidP="005D768E">
      <w:pPr>
        <w:ind w:left="567"/>
        <w:jc w:val="both"/>
        <w:rPr>
          <w:rFonts w:ascii="Cambria" w:eastAsia="Cambria" w:hAnsi="Cambria" w:cs="Cambria"/>
          <w:sz w:val="24"/>
          <w:szCs w:val="24"/>
        </w:rPr>
      </w:pPr>
      <w:r w:rsidRPr="00926AD9">
        <w:rPr>
          <w:rFonts w:ascii="Cambria" w:eastAsia="Cambria" w:hAnsi="Cambria" w:cs="Cambria"/>
          <w:sz w:val="24"/>
          <w:szCs w:val="24"/>
        </w:rPr>
        <w:t>El Presupuesto de Egresos que regirá las actividades de la Administración Municipal por el periodo comprendido del uno de septiembre al treinta y uno de diciembre del ejercicio fiscal dos mil veintiuno, que asciende a la cantidad de $956,779,279.00 (Son: Novecientos cincuenta y seis millones setecientos setenta y nueve mil doscientos setenta y nueve pesos 00/100 M.N).</w:t>
      </w:r>
    </w:p>
    <w:p w:rsidR="00DA2A3C" w:rsidRPr="0004539B" w:rsidRDefault="00DA2A3C"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04539B">
        <w:rPr>
          <w:rFonts w:ascii="Cambria" w:eastAsia="Cambria" w:hAnsi="Cambria" w:cs="Calibri"/>
          <w:b/>
          <w:sz w:val="24"/>
          <w:szCs w:val="24"/>
        </w:rPr>
        <w:lastRenderedPageBreak/>
        <w:t xml:space="preserve">Autorización e Historia </w:t>
      </w:r>
    </w:p>
    <w:p w:rsidR="00DA2A3C" w:rsidRPr="00A002F3" w:rsidRDefault="00DA2A3C" w:rsidP="00DA2A3C">
      <w:pPr>
        <w:pStyle w:val="Prrafodelista"/>
        <w:spacing w:after="0" w:line="240" w:lineRule="auto"/>
        <w:ind w:left="426"/>
        <w:contextualSpacing w:val="0"/>
        <w:jc w:val="both"/>
        <w:rPr>
          <w:rFonts w:ascii="Cambria" w:eastAsia="Cambria" w:hAnsi="Cambria" w:cs="Calibri"/>
          <w:b/>
        </w:rPr>
      </w:pP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rsidR="00724CA5" w:rsidRPr="00A002F3" w:rsidRDefault="00724CA5" w:rsidP="00DA2A3C">
      <w:pPr>
        <w:ind w:left="426"/>
        <w:jc w:val="both"/>
        <w:rPr>
          <w:rFonts w:ascii="Cambria" w:hAnsi="Cambria"/>
        </w:rPr>
      </w:pPr>
      <w:r w:rsidRPr="00A002F3">
        <w:rPr>
          <w:rFonts w:ascii="Cambria" w:eastAsia="Cambria" w:hAnsi="Cambria" w:cs="Cambria"/>
          <w:sz w:val="24"/>
          <w:szCs w:val="24"/>
        </w:rPr>
        <w:t>El Ente como Municipio del Estado de Yucatán goza de autonomía plena para gobernar y administrar los asuntos propios, en los términos de la Constitución Política de los Estados Unidos Mexicanos y la particular del Estado.</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Marco regulatorio</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Los principales ordenamientos que le aplican al Ente se presentan a continuación agrupados de manera funcional para su interpretación como sigue:</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u w:val="single"/>
        </w:rPr>
        <w:t>Existencia:</w:t>
      </w:r>
      <w:r w:rsidRPr="00A002F3">
        <w:rPr>
          <w:rFonts w:ascii="Cambria" w:eastAsia="Cambria" w:hAnsi="Cambria" w:cs="Cambria"/>
          <w:sz w:val="24"/>
          <w:szCs w:val="24"/>
        </w:rPr>
        <w:t xml:space="preserve"> Constitución Política de los Estados Unidos Mexicanos y Constitución Política del Estado de Yucatán.</w:t>
      </w:r>
    </w:p>
    <w:p w:rsidR="00724CA5" w:rsidRPr="00A002F3" w:rsidRDefault="00724CA5" w:rsidP="007556CC">
      <w:pPr>
        <w:ind w:left="426"/>
        <w:jc w:val="both"/>
        <w:rPr>
          <w:rFonts w:ascii="Cambria" w:eastAsia="Cambria" w:hAnsi="Cambria" w:cs="Cambria"/>
          <w:sz w:val="24"/>
          <w:szCs w:val="24"/>
        </w:rPr>
      </w:pPr>
      <w:r w:rsidRPr="00A002F3">
        <w:rPr>
          <w:rFonts w:ascii="Cambria" w:eastAsia="Cambria" w:hAnsi="Cambria" w:cs="Cambria"/>
          <w:b/>
          <w:sz w:val="24"/>
          <w:szCs w:val="24"/>
          <w:u w:val="single"/>
        </w:rPr>
        <w:t>Finanzas:</w:t>
      </w:r>
      <w:r w:rsidRPr="00A002F3">
        <w:rPr>
          <w:rFonts w:ascii="Cambria" w:eastAsia="Cambria" w:hAnsi="Cambria" w:cs="Cambria"/>
          <w:sz w:val="24"/>
          <w:szCs w:val="24"/>
        </w:rPr>
        <w:t xml:space="preserve"> Ley General de Hacienda del Estado de Yucatán, Ley de Hacienda para los Municipios del Estado de Yucatán, Ley de Ingresos y Presupuesto de Egresos del Estado de Yucatán, Ley de Deuda Pública del Estado de Yucatán, Ley de Coordinación Fiscal del Estado de Yucatán, Código Fiscal del Estado de Yucatán, Reglamento de Presupuesto y Ejercicio del Gasto Público del Municipio de Mérida, Ley de Ingresos y Ley de Hacienda del Municipio de Mérida Yucatán.</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u w:val="single"/>
        </w:rPr>
        <w:t>Administración:</w:t>
      </w:r>
      <w:r w:rsidRPr="00A002F3">
        <w:rPr>
          <w:rFonts w:ascii="Cambria" w:eastAsia="Cambria" w:hAnsi="Cambria" w:cs="Cambria"/>
          <w:sz w:val="24"/>
          <w:szCs w:val="24"/>
        </w:rPr>
        <w:t xml:space="preserve"> Ley de Gobierno de los Municipios del Estado de Yucatán, Reglamento de Adquisiciones, Arrendamientos de Bienes y Servicios del Ayuntamiento de Mérida.</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 xml:space="preserve"> </w:t>
      </w:r>
      <w:r w:rsidRPr="00A002F3">
        <w:rPr>
          <w:rFonts w:ascii="Cambria" w:eastAsia="Cambria" w:hAnsi="Cambria" w:cs="Cambria"/>
          <w:b/>
          <w:sz w:val="24"/>
          <w:szCs w:val="24"/>
          <w:u w:val="single"/>
        </w:rPr>
        <w:t>Contabilidad:</w:t>
      </w:r>
      <w:r w:rsidRPr="00A002F3">
        <w:rPr>
          <w:rFonts w:ascii="Cambria" w:eastAsia="Cambria" w:hAnsi="Cambria" w:cs="Cambria"/>
          <w:sz w:val="24"/>
          <w:szCs w:val="24"/>
        </w:rPr>
        <w:t xml:space="preserve"> Ley General de Contabilidad Gubernamental, Ley del Presupuesto y Contabilidad Gubernamental del Estado de Yucatán, Decreto que establece la organización y funcionamiento del consejo de armonización contable del Estado de Yucatán, Ley de Fiscalización de la cuenta públ</w:t>
      </w:r>
      <w:r w:rsidR="00D03DAB">
        <w:rPr>
          <w:rFonts w:ascii="Cambria" w:eastAsia="Cambria" w:hAnsi="Cambria" w:cs="Cambria"/>
          <w:sz w:val="24"/>
          <w:szCs w:val="24"/>
        </w:rPr>
        <w:t xml:space="preserve">ica del Estado de Yucatán y su </w:t>
      </w:r>
      <w:r w:rsidR="00A51A35">
        <w:rPr>
          <w:rFonts w:ascii="Cambria" w:eastAsia="Cambria" w:hAnsi="Cambria" w:cs="Cambria"/>
          <w:sz w:val="24"/>
          <w:szCs w:val="24"/>
        </w:rPr>
        <w:t>R</w:t>
      </w:r>
      <w:r w:rsidR="00A51A35" w:rsidRPr="00A002F3">
        <w:rPr>
          <w:rFonts w:ascii="Cambria" w:eastAsia="Cambria" w:hAnsi="Cambria" w:cs="Cambria"/>
          <w:sz w:val="24"/>
          <w:szCs w:val="24"/>
        </w:rPr>
        <w:t>eglamento, Ley</w:t>
      </w:r>
      <w:r w:rsidR="00D03DAB">
        <w:rPr>
          <w:rFonts w:ascii="Cambria" w:eastAsia="Cambria" w:hAnsi="Cambria" w:cs="Cambria"/>
          <w:sz w:val="24"/>
          <w:szCs w:val="24"/>
        </w:rPr>
        <w:t xml:space="preserve"> de Impuesto al Valor Agregado</w:t>
      </w:r>
      <w:r w:rsidRPr="00A002F3">
        <w:rPr>
          <w:rFonts w:ascii="Cambria" w:eastAsia="Cambria" w:hAnsi="Cambria" w:cs="Cambria"/>
          <w:sz w:val="24"/>
          <w:szCs w:val="24"/>
        </w:rPr>
        <w:t xml:space="preserve"> </w:t>
      </w:r>
      <w:r w:rsidR="00CF40D3" w:rsidRPr="00A002F3">
        <w:rPr>
          <w:rFonts w:ascii="Cambria" w:eastAsia="Cambria" w:hAnsi="Cambria" w:cs="Cambria"/>
          <w:sz w:val="24"/>
          <w:szCs w:val="24"/>
        </w:rPr>
        <w:t>y La</w:t>
      </w:r>
      <w:r w:rsidRPr="00A002F3">
        <w:rPr>
          <w:rFonts w:ascii="Cambria" w:eastAsia="Cambria" w:hAnsi="Cambria" w:cs="Cambria"/>
          <w:sz w:val="24"/>
          <w:szCs w:val="24"/>
        </w:rPr>
        <w:t xml:space="preserve"> ley Impuesto Sobre la Renta.</w:t>
      </w:r>
    </w:p>
    <w:p w:rsidR="00724CA5" w:rsidRPr="00A002F3" w:rsidRDefault="00724CA5" w:rsidP="00724CA5">
      <w:pPr>
        <w:ind w:left="426"/>
        <w:jc w:val="both"/>
        <w:rPr>
          <w:rFonts w:ascii="Cambria" w:hAnsi="Cambria"/>
          <w:sz w:val="24"/>
          <w:szCs w:val="24"/>
        </w:rPr>
      </w:pPr>
      <w:r w:rsidRPr="00A002F3">
        <w:rPr>
          <w:rFonts w:ascii="Cambria" w:eastAsia="Cambria" w:hAnsi="Cambria" w:cs="Cambria"/>
          <w:b/>
          <w:sz w:val="24"/>
          <w:szCs w:val="24"/>
          <w:u w:val="single"/>
        </w:rPr>
        <w:t xml:space="preserve">Laboral: </w:t>
      </w:r>
      <w:r w:rsidRPr="00A002F3">
        <w:rPr>
          <w:rFonts w:ascii="Cambria" w:eastAsia="Cambria" w:hAnsi="Cambria" w:cs="Cambria"/>
          <w:sz w:val="24"/>
          <w:szCs w:val="24"/>
        </w:rPr>
        <w:t xml:space="preserve">Ley de Seguridad Social para los Servidores Públicos del Estado de Yucatán, de sus Municipios y de los Organismos Públicos Coordinados y Descentralizados de carácter social, Ley de los trabajadores al servicio del Estado y Municipios de Yucatán, y </w:t>
      </w:r>
      <w:r>
        <w:rPr>
          <w:rFonts w:ascii="Cambria" w:eastAsia="Cambria" w:hAnsi="Cambria" w:cs="Cambria"/>
          <w:sz w:val="24"/>
          <w:szCs w:val="24"/>
        </w:rPr>
        <w:t xml:space="preserve">el </w:t>
      </w:r>
      <w:r w:rsidRPr="00A002F3">
        <w:rPr>
          <w:rFonts w:ascii="Cambria" w:eastAsia="Cambria" w:hAnsi="Cambria" w:cs="Cambria"/>
          <w:sz w:val="24"/>
          <w:szCs w:val="24"/>
        </w:rPr>
        <w:t>fideicomiso</w:t>
      </w:r>
      <w:r w:rsidRPr="00A002F3">
        <w:rPr>
          <w:rFonts w:ascii="Cambria" w:hAnsi="Cambria"/>
          <w:sz w:val="24"/>
          <w:szCs w:val="24"/>
        </w:rPr>
        <w:t xml:space="preserve"> (SIRJUM) Sistema Individual para el Retiro y Jubilación Municipal.</w:t>
      </w:r>
    </w:p>
    <w:p w:rsidR="00724CA5" w:rsidRDefault="00724CA5" w:rsidP="00DA2A3C">
      <w:pPr>
        <w:ind w:left="426"/>
        <w:jc w:val="both"/>
        <w:rPr>
          <w:rFonts w:ascii="Cambria" w:eastAsia="Cambria" w:hAnsi="Cambria" w:cs="Cambria"/>
          <w:sz w:val="24"/>
          <w:szCs w:val="24"/>
        </w:rPr>
      </w:pPr>
      <w:r w:rsidRPr="00A002F3">
        <w:rPr>
          <w:rFonts w:ascii="Cambria" w:eastAsia="Cambria" w:hAnsi="Cambria" w:cs="Cambria"/>
          <w:b/>
          <w:sz w:val="24"/>
          <w:szCs w:val="24"/>
          <w:u w:val="single"/>
        </w:rPr>
        <w:lastRenderedPageBreak/>
        <w:t>Rendición de cuentas:</w:t>
      </w:r>
      <w:r w:rsidRPr="00A002F3">
        <w:rPr>
          <w:rFonts w:ascii="Cambria" w:eastAsia="Cambria" w:hAnsi="Cambria" w:cs="Cambria"/>
          <w:sz w:val="24"/>
          <w:szCs w:val="24"/>
        </w:rPr>
        <w:t xml:space="preserve"> Ley General de Acceso a la Información Pública, Ley de Acceso a la Información Pública para el Estado y los Municipios de Yucatán, Reglamento de Acceso a la Información Públi</w:t>
      </w:r>
      <w:r w:rsidR="00DA2A3C">
        <w:rPr>
          <w:rFonts w:ascii="Cambria" w:eastAsia="Cambria" w:hAnsi="Cambria" w:cs="Cambria"/>
          <w:sz w:val="24"/>
          <w:szCs w:val="24"/>
        </w:rPr>
        <w:t>ca para el Municipio de Mérida.</w:t>
      </w:r>
    </w:p>
    <w:p w:rsidR="00A4680C" w:rsidRPr="00DA2A3C" w:rsidRDefault="00A4680C" w:rsidP="00DA2A3C">
      <w:pPr>
        <w:ind w:left="426"/>
        <w:jc w:val="both"/>
        <w:rPr>
          <w:rFonts w:ascii="Cambria" w:eastAsia="Cambria" w:hAnsi="Cambria" w:cs="Cambria"/>
          <w:sz w:val="24"/>
          <w:szCs w:val="24"/>
        </w:rPr>
      </w:pPr>
    </w:p>
    <w:p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Organización y Objeto Social. </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4.1 Funciones originarias.</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Las atribuciones y funciones que la Constitución Política de los Estados Unidos Mexicanos y la particular del Estado, le confieren al Ayuntamiento, las ejerce originariamente el Cabildo, como órgano colegiado de decisión, electo en forma directa mediante el voto popular, conforme a lo dispuesto por la legislación electoral del Estado e integrado por 19 Regidores, dentro de ellos, uno electo Presidente Municipal y otro Síndico.</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4.2 Funciones y servicios públicos.</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El Ente tiene a su cargo de manera exclusiva y en el ámbito de sus respectivas jurisdicciones, las siguientes funciones y servicios públicos:</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I.- Agua Potable, drenaje, alcantarillado, tratamiento y disposición de aguas residuales;</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II.- Alumbrado público;</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III.- Limpia, recolección, traslado, tratamiento y disposición final de residuos;</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IV.- Mercados y Centrales de Abasto;</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V.- Panteones;</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VI.- Rastro;</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VII.- Calles, parques y jardines y su equipamiento;</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VIII.- Seguridad pública, policía preventiva municipal y tránsito, que estarán al mando del Presidente Municipal, en los términos del Reglamento correspondiente;</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IX.- El Catastro, y</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X.- La autorización del uso del suelo y funcionamiento de establecimientos mercantiles.</w:t>
      </w:r>
    </w:p>
    <w:p w:rsidR="00DB177C" w:rsidRDefault="00DB177C" w:rsidP="00D947B9">
      <w:pPr>
        <w:jc w:val="both"/>
        <w:rPr>
          <w:rFonts w:ascii="Cambria" w:hAnsi="Cambria"/>
        </w:rPr>
      </w:pPr>
    </w:p>
    <w:p w:rsidR="00927878" w:rsidRDefault="00927878" w:rsidP="00D947B9">
      <w:pPr>
        <w:jc w:val="both"/>
        <w:rPr>
          <w:rFonts w:ascii="Cambria" w:hAnsi="Cambria"/>
        </w:rPr>
      </w:pP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lastRenderedPageBreak/>
        <w:t>4.3 Entrega-recepción.</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Consiste en la transferencia escalonada y ordenada de todas y cada una de las áreas de gobierno y de la administración municipal, de conformidad con el Reglamento de la materia y a falta de éste, lo que disponga el órgano técnico de fiscalización del Poder Legislativo.</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b/>
          <w:sz w:val="24"/>
          <w:szCs w:val="24"/>
        </w:rPr>
        <w:t>4.4 Planeación del desarrollo.</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El Ayuntamiento cuenta con los siguientes instrumentos de planeación:</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I.- Plan Estratégico;</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II.- Plan Municipal de Desarrollo, y</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III.- Programas derivados de los Planes señalados en las fracciones anteriores.</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Las dependencias y entidades de la administración pública municipal tienen integrado sus Programas Operativos Anuales (POA´S) que son instrumentos anuales de la planeación municipal, serán concordantes con el Plan Municipal de Desarrollo y deberán ser presentados al Cabildo. Los ejercicios del presupuesto municipal están relacionados y alineados con el Plan Municipal de Desarrollo y sus respectivos programas (POA´S).</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4.5 Administración paramunicipal.</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Existe una Administración Paramunicipal que comprende:</w:t>
      </w:r>
    </w:p>
    <w:p w:rsidR="00473FA3" w:rsidRDefault="00724CA5" w:rsidP="00BE17EF">
      <w:pPr>
        <w:ind w:left="426"/>
        <w:jc w:val="both"/>
        <w:rPr>
          <w:rFonts w:ascii="Cambria" w:eastAsia="Cambria" w:hAnsi="Cambria" w:cs="Cambria"/>
          <w:sz w:val="24"/>
          <w:szCs w:val="24"/>
        </w:rPr>
      </w:pPr>
      <w:r w:rsidRPr="00A002F3">
        <w:rPr>
          <w:rFonts w:ascii="Cambria" w:eastAsia="Cambria" w:hAnsi="Cambria" w:cs="Cambria"/>
          <w:sz w:val="24"/>
          <w:szCs w:val="24"/>
        </w:rPr>
        <w:t xml:space="preserve">Los Organismos Descentralizados creados por los Ayuntamientos con la aprobación del Cabildo; como son Abastos de Mérida, Central de Abastos, Comité Permanente del Carnaval, </w:t>
      </w:r>
      <w:r w:rsidR="00473FA3">
        <w:rPr>
          <w:rFonts w:ascii="Cambria" w:eastAsia="Cambria" w:hAnsi="Cambria" w:cs="Cambria"/>
          <w:sz w:val="24"/>
          <w:szCs w:val="24"/>
        </w:rPr>
        <w:t xml:space="preserve">y el </w:t>
      </w:r>
      <w:r w:rsidR="00473FA3" w:rsidRPr="00473FA3">
        <w:rPr>
          <w:rFonts w:ascii="Cambria" w:eastAsia="Cambria" w:hAnsi="Cambria" w:cs="Cambria"/>
          <w:sz w:val="24"/>
          <w:szCs w:val="24"/>
        </w:rPr>
        <w:t>Organismo Público Municipal Descentralizado de Operación y Administración de la Zona Sujeta a Conservación Ecológica Reserva Cuxtal</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Estas entidades paramunicipales gozarán de autonomía de gestión, personalida</w:t>
      </w:r>
      <w:r>
        <w:rPr>
          <w:rFonts w:ascii="Cambria" w:eastAsia="Cambria" w:hAnsi="Cambria" w:cs="Cambria"/>
          <w:sz w:val="24"/>
          <w:szCs w:val="24"/>
        </w:rPr>
        <w:t>d jurídica y patrimonio propio.</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4.6 Órgano de control y supervisión.</w:t>
      </w:r>
    </w:p>
    <w:p w:rsidR="008E2AF8" w:rsidRDefault="00724CA5" w:rsidP="008E2AF8">
      <w:pPr>
        <w:ind w:left="426"/>
        <w:jc w:val="both"/>
        <w:rPr>
          <w:rFonts w:ascii="Cambria" w:eastAsia="Cambria" w:hAnsi="Cambria" w:cs="Cambria"/>
          <w:sz w:val="24"/>
          <w:szCs w:val="24"/>
        </w:rPr>
      </w:pPr>
      <w:r w:rsidRPr="00A002F3">
        <w:rPr>
          <w:rFonts w:ascii="Cambria" w:eastAsia="Cambria" w:hAnsi="Cambria" w:cs="Cambria"/>
          <w:sz w:val="24"/>
          <w:szCs w:val="24"/>
        </w:rPr>
        <w:t>Existe un órgano de control interno para la supervisión, evaluación y control de la gestión y manejo de los recursos públicos; así como la recepción y resolución de quejas y denuncias en relación con el desempeño de los funcionarios públicos.</w:t>
      </w:r>
    </w:p>
    <w:p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Bases de Preparación de los Estados Financieros.</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El Ayuntamiento del Municipio de Mérida, Yucatán utiliza las políticas contables siguientes aplicadas consistentemente:</w:t>
      </w:r>
    </w:p>
    <w:p w:rsidR="00724CA5" w:rsidRPr="00DB177C" w:rsidRDefault="00724CA5" w:rsidP="00724CA5">
      <w:pPr>
        <w:ind w:left="426"/>
        <w:jc w:val="both"/>
        <w:rPr>
          <w:rFonts w:ascii="Cambria" w:eastAsia="Cambria" w:hAnsi="Cambria" w:cs="Cambria"/>
          <w:sz w:val="24"/>
          <w:szCs w:val="24"/>
        </w:rPr>
      </w:pPr>
      <w:r w:rsidRPr="00DB177C">
        <w:rPr>
          <w:rFonts w:ascii="Cambria" w:eastAsia="Cambria" w:hAnsi="Cambria" w:cs="Cambria"/>
          <w:sz w:val="24"/>
          <w:szCs w:val="24"/>
        </w:rPr>
        <w:lastRenderedPageBreak/>
        <w:t xml:space="preserve">1.- </w:t>
      </w:r>
      <w:r w:rsidRPr="00DB177C">
        <w:rPr>
          <w:rFonts w:ascii="Cambria" w:eastAsia="Cambria" w:hAnsi="Cambria" w:cs="Cambria"/>
          <w:b/>
          <w:sz w:val="24"/>
          <w:szCs w:val="24"/>
          <w:u w:val="single"/>
        </w:rPr>
        <w:t>Bienes Muebles e Inmuebles</w:t>
      </w:r>
      <w:r w:rsidRPr="00DB177C">
        <w:rPr>
          <w:rFonts w:ascii="Cambria" w:eastAsia="Cambria" w:hAnsi="Cambria" w:cs="Cambria"/>
          <w:sz w:val="24"/>
          <w:szCs w:val="24"/>
        </w:rPr>
        <w:t xml:space="preserve">. - Se Registra contablemente al costo de su adquisición (excepto inmuebles cuyo valor no puede ser inferior al catastral). </w:t>
      </w:r>
    </w:p>
    <w:p w:rsidR="00724CA5" w:rsidRPr="00DB177C" w:rsidRDefault="00724CA5" w:rsidP="00724CA5">
      <w:pPr>
        <w:ind w:left="426"/>
        <w:jc w:val="both"/>
        <w:rPr>
          <w:rFonts w:ascii="Cambria" w:eastAsia="Cambria" w:hAnsi="Cambria" w:cs="Cambria"/>
          <w:sz w:val="24"/>
          <w:szCs w:val="24"/>
        </w:rPr>
      </w:pPr>
      <w:r w:rsidRPr="00DB177C">
        <w:rPr>
          <w:rFonts w:ascii="Cambria" w:eastAsia="Cambria" w:hAnsi="Cambria" w:cs="Cambria"/>
          <w:sz w:val="24"/>
          <w:szCs w:val="24"/>
        </w:rPr>
        <w:t xml:space="preserve">2.- </w:t>
      </w:r>
      <w:r w:rsidRPr="00DB177C">
        <w:rPr>
          <w:rFonts w:ascii="Cambria" w:eastAsia="Cambria" w:hAnsi="Cambria" w:cs="Cambria"/>
          <w:b/>
          <w:sz w:val="24"/>
          <w:szCs w:val="24"/>
          <w:u w:val="single"/>
        </w:rPr>
        <w:t>Depreciaciones inmuebles.</w:t>
      </w:r>
      <w:r w:rsidRPr="00DB177C">
        <w:rPr>
          <w:rFonts w:ascii="Cambria" w:eastAsia="Cambria" w:hAnsi="Cambria" w:cs="Cambria"/>
          <w:sz w:val="24"/>
          <w:szCs w:val="24"/>
        </w:rPr>
        <w:t xml:space="preserve"> - Tratándose de inmuebles están valuados a su costo de adquisición en su caso y este no es inferior al valor catastral; y no se da efecto a la depreciación. </w:t>
      </w:r>
    </w:p>
    <w:p w:rsidR="00724CA5" w:rsidRPr="00DB177C" w:rsidRDefault="00724CA5" w:rsidP="00724CA5">
      <w:pPr>
        <w:ind w:left="426"/>
        <w:jc w:val="both"/>
        <w:rPr>
          <w:rFonts w:ascii="Cambria" w:eastAsia="Cambria" w:hAnsi="Cambria" w:cs="Cambria"/>
          <w:sz w:val="24"/>
          <w:szCs w:val="24"/>
        </w:rPr>
      </w:pPr>
      <w:r w:rsidRPr="00DB177C">
        <w:rPr>
          <w:rFonts w:ascii="Cambria" w:eastAsia="Cambria" w:hAnsi="Cambria" w:cs="Cambria"/>
          <w:sz w:val="24"/>
          <w:szCs w:val="24"/>
        </w:rPr>
        <w:t xml:space="preserve">3.- </w:t>
      </w:r>
      <w:r w:rsidRPr="00DB177C">
        <w:rPr>
          <w:rFonts w:ascii="Cambria" w:eastAsia="Cambria" w:hAnsi="Cambria" w:cs="Cambria"/>
          <w:b/>
          <w:sz w:val="24"/>
          <w:szCs w:val="24"/>
          <w:u w:val="single"/>
        </w:rPr>
        <w:t>Valuación Actuarial de Obligaciones por pensiones.</w:t>
      </w:r>
      <w:r w:rsidRPr="00DB177C">
        <w:rPr>
          <w:rFonts w:ascii="Cambria" w:eastAsia="Cambria" w:hAnsi="Cambria" w:cs="Cambria"/>
          <w:sz w:val="24"/>
          <w:szCs w:val="24"/>
        </w:rPr>
        <w:t xml:space="preserve"> – El estudio actuarial de las pensiones de </w:t>
      </w:r>
      <w:r w:rsidR="004F14A0" w:rsidRPr="00DB177C">
        <w:rPr>
          <w:rFonts w:ascii="Cambria" w:eastAsia="Cambria" w:hAnsi="Cambria" w:cs="Cambria"/>
          <w:sz w:val="24"/>
          <w:szCs w:val="24"/>
        </w:rPr>
        <w:t>los trabajadores</w:t>
      </w:r>
      <w:r w:rsidRPr="00DB177C">
        <w:rPr>
          <w:rFonts w:ascii="Cambria" w:eastAsia="Cambria" w:hAnsi="Cambria" w:cs="Cambria"/>
          <w:sz w:val="24"/>
          <w:szCs w:val="24"/>
        </w:rPr>
        <w:t xml:space="preserve"> se actualiza de acuerdo a</w:t>
      </w:r>
      <w:r w:rsidR="00A30522">
        <w:rPr>
          <w:rFonts w:ascii="Cambria" w:eastAsia="Cambria" w:hAnsi="Cambria" w:cs="Cambria"/>
          <w:sz w:val="24"/>
          <w:szCs w:val="24"/>
        </w:rPr>
        <w:t>rtículo 18</w:t>
      </w:r>
      <w:r w:rsidRPr="00DB177C">
        <w:rPr>
          <w:rFonts w:ascii="Cambria" w:eastAsia="Cambria" w:hAnsi="Cambria" w:cs="Cambria"/>
          <w:sz w:val="24"/>
          <w:szCs w:val="24"/>
        </w:rPr>
        <w:t xml:space="preserve"> fracción </w:t>
      </w:r>
      <w:r w:rsidR="00A30522">
        <w:rPr>
          <w:rFonts w:ascii="Cambria" w:eastAsia="Cambria" w:hAnsi="Cambria" w:cs="Cambria"/>
          <w:sz w:val="24"/>
          <w:szCs w:val="24"/>
        </w:rPr>
        <w:t>I</w:t>
      </w:r>
      <w:r w:rsidRPr="00DB177C">
        <w:rPr>
          <w:rFonts w:ascii="Cambria" w:eastAsia="Cambria" w:hAnsi="Cambria" w:cs="Cambria"/>
          <w:sz w:val="24"/>
          <w:szCs w:val="24"/>
        </w:rPr>
        <w:t>V de la Ley de Disciplina Financiera de las Entidades Federativas y los Municipios</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6.- Políticas de registros contables significativas.</w:t>
      </w:r>
    </w:p>
    <w:p w:rsidR="00724CA5" w:rsidRPr="00A002F3" w:rsidRDefault="00724CA5" w:rsidP="00724CA5">
      <w:pPr>
        <w:ind w:left="426"/>
        <w:rPr>
          <w:rFonts w:ascii="Cambria" w:hAnsi="Cambria"/>
        </w:rPr>
      </w:pPr>
      <w:r w:rsidRPr="00A002F3">
        <w:rPr>
          <w:rFonts w:ascii="Cambria" w:eastAsia="Cambria" w:hAnsi="Cambria" w:cs="Cambria"/>
          <w:b/>
          <w:sz w:val="24"/>
          <w:szCs w:val="24"/>
        </w:rPr>
        <w:t>6.1 Reconocimiento de los efectos de la inflación.</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rsidR="00724CA5" w:rsidRPr="00A002F3" w:rsidRDefault="00724CA5" w:rsidP="00724CA5">
      <w:pPr>
        <w:ind w:left="426"/>
        <w:rPr>
          <w:rFonts w:ascii="Cambria" w:hAnsi="Cambria"/>
        </w:rPr>
      </w:pPr>
      <w:r w:rsidRPr="00A002F3">
        <w:rPr>
          <w:rFonts w:ascii="Cambria" w:eastAsia="Cambria" w:hAnsi="Cambria" w:cs="Cambria"/>
          <w:b/>
          <w:sz w:val="24"/>
          <w:szCs w:val="24"/>
        </w:rPr>
        <w:t>6.2 Arrendamientos.</w:t>
      </w:r>
    </w:p>
    <w:p w:rsidR="00724CA5" w:rsidRPr="00A002F3" w:rsidRDefault="00724CA5" w:rsidP="00724CA5">
      <w:pPr>
        <w:ind w:left="426"/>
        <w:rPr>
          <w:rFonts w:ascii="Cambria" w:hAnsi="Cambria"/>
        </w:rPr>
      </w:pPr>
      <w:r w:rsidRPr="00A002F3">
        <w:rPr>
          <w:rFonts w:ascii="Cambria" w:eastAsia="Cambria" w:hAnsi="Cambria" w:cs="Cambria"/>
          <w:sz w:val="24"/>
          <w:szCs w:val="24"/>
        </w:rPr>
        <w:t>(Operativos)</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 xml:space="preserve">El Municipio clasifica como arrendamiento operativo aquellas operaciones en la cual únicamente recibe el uso o goce del bien arrendado, sin que exista una transferencia de los riesgos y beneficios del bien. Estas rentas se aplican a los resultados conforme se incurren. </w:t>
      </w:r>
    </w:p>
    <w:p w:rsidR="00724CA5" w:rsidRPr="00A002F3" w:rsidRDefault="00724CA5" w:rsidP="00724CA5">
      <w:pPr>
        <w:ind w:left="426"/>
        <w:rPr>
          <w:rFonts w:ascii="Cambria" w:hAnsi="Cambria"/>
        </w:rPr>
      </w:pPr>
      <w:r w:rsidRPr="00A002F3">
        <w:rPr>
          <w:rFonts w:ascii="Cambria" w:eastAsia="Cambria" w:hAnsi="Cambria" w:cs="Cambria"/>
          <w:b/>
          <w:sz w:val="24"/>
          <w:szCs w:val="24"/>
        </w:rPr>
        <w:t>6.3 Obligaciones Laborales.</w:t>
      </w:r>
    </w:p>
    <w:p w:rsidR="008E2AF8" w:rsidRDefault="00724CA5" w:rsidP="00F6256A">
      <w:pPr>
        <w:ind w:left="426"/>
        <w:jc w:val="both"/>
        <w:rPr>
          <w:rFonts w:ascii="Cambria" w:eastAsia="Cambria" w:hAnsi="Cambria" w:cs="Cambria"/>
          <w:sz w:val="24"/>
          <w:szCs w:val="24"/>
        </w:rPr>
      </w:pPr>
      <w:r w:rsidRPr="00A002F3">
        <w:rPr>
          <w:rFonts w:ascii="Cambria" w:eastAsia="Cambria" w:hAnsi="Cambria" w:cs="Cambria"/>
          <w:sz w:val="24"/>
          <w:szCs w:val="24"/>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(lSSTEY)</w:t>
      </w:r>
      <w:r>
        <w:rPr>
          <w:rFonts w:ascii="Cambria" w:eastAsia="Cambria" w:hAnsi="Cambria" w:cs="Cambria"/>
          <w:sz w:val="24"/>
          <w:szCs w:val="24"/>
        </w:rPr>
        <w:t>, e</w:t>
      </w:r>
      <w:r w:rsidRPr="00A002F3">
        <w:rPr>
          <w:rFonts w:ascii="Cambria" w:eastAsia="Cambria" w:hAnsi="Cambria" w:cs="Cambria"/>
          <w:sz w:val="24"/>
          <w:szCs w:val="24"/>
        </w:rPr>
        <w:t>xiste un convenio con el IMSS 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las prestaciones que se otorgan, durante el ejercicio 2016 el Ayuntamiento firmó un convenio con el INFONAVIT, con la finalidad de poder brindarle a los trabajadores mejores oportunidades para la adquisición de viviendas dignas</w:t>
      </w:r>
      <w:r w:rsidR="00F6256A">
        <w:rPr>
          <w:rFonts w:ascii="Cambria" w:eastAsia="Cambria" w:hAnsi="Cambria" w:cs="Cambria"/>
          <w:sz w:val="24"/>
          <w:szCs w:val="24"/>
        </w:rPr>
        <w:t>.</w:t>
      </w:r>
    </w:p>
    <w:p w:rsidR="00724CA5" w:rsidRPr="00A002F3" w:rsidRDefault="00724CA5" w:rsidP="00724CA5">
      <w:pPr>
        <w:ind w:left="426"/>
        <w:rPr>
          <w:rFonts w:ascii="Cambria" w:hAnsi="Cambria"/>
        </w:rPr>
      </w:pPr>
      <w:r w:rsidRPr="00A002F3">
        <w:rPr>
          <w:rFonts w:ascii="Cambria" w:eastAsia="Cambria" w:hAnsi="Cambria" w:cs="Cambria"/>
          <w:b/>
          <w:sz w:val="24"/>
          <w:szCs w:val="24"/>
        </w:rPr>
        <w:t>6.4 Obligaciones fiscales.</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lastRenderedPageBreak/>
        <w:t>En el ámbito fiscal, el Ente no es contribuyente del impuesto sobre la renta, sin embargo, las demás obligaciones se sujetan a ejercicios fiscales el cua</w:t>
      </w:r>
      <w:r w:rsidR="00081A93">
        <w:rPr>
          <w:rFonts w:ascii="Cambria" w:eastAsia="Cambria" w:hAnsi="Cambria" w:cs="Cambria"/>
          <w:sz w:val="24"/>
          <w:szCs w:val="24"/>
        </w:rPr>
        <w:t>l comprende del 1 de enero al 3</w:t>
      </w:r>
      <w:r w:rsidR="007926C5">
        <w:rPr>
          <w:rFonts w:ascii="Cambria" w:eastAsia="Cambria" w:hAnsi="Cambria" w:cs="Cambria"/>
          <w:sz w:val="24"/>
          <w:szCs w:val="24"/>
        </w:rPr>
        <w:t>1</w:t>
      </w:r>
      <w:r w:rsidRPr="00A002F3">
        <w:rPr>
          <w:rFonts w:ascii="Cambria" w:eastAsia="Cambria" w:hAnsi="Cambria" w:cs="Cambria"/>
          <w:sz w:val="24"/>
          <w:szCs w:val="24"/>
        </w:rPr>
        <w:t xml:space="preserve"> de </w:t>
      </w:r>
      <w:r w:rsidR="007926C5">
        <w:rPr>
          <w:rFonts w:ascii="Cambria" w:eastAsia="Cambria" w:hAnsi="Cambria" w:cs="Cambria"/>
          <w:sz w:val="24"/>
          <w:szCs w:val="24"/>
        </w:rPr>
        <w:t>Diciembre</w:t>
      </w:r>
      <w:r>
        <w:rPr>
          <w:rFonts w:ascii="Cambria" w:eastAsia="Cambria" w:hAnsi="Cambria" w:cs="Cambria"/>
          <w:sz w:val="24"/>
          <w:szCs w:val="24"/>
        </w:rPr>
        <w:t xml:space="preserve"> del 2021</w:t>
      </w:r>
      <w:r w:rsidR="00081A93">
        <w:rPr>
          <w:rFonts w:ascii="Cambria" w:eastAsia="Cambria" w:hAnsi="Cambria" w:cs="Cambria"/>
          <w:sz w:val="24"/>
          <w:szCs w:val="24"/>
        </w:rPr>
        <w:t>.</w:t>
      </w:r>
    </w:p>
    <w:p w:rsidR="008E2AF8" w:rsidRPr="008E2AF8" w:rsidRDefault="00724CA5" w:rsidP="008E2AF8">
      <w:pPr>
        <w:ind w:left="426"/>
        <w:jc w:val="both"/>
        <w:rPr>
          <w:rFonts w:ascii="Cambria" w:eastAsia="Cambria" w:hAnsi="Cambria" w:cs="Cambria"/>
          <w:sz w:val="24"/>
          <w:szCs w:val="24"/>
        </w:rPr>
      </w:pPr>
      <w:r w:rsidRPr="00A002F3">
        <w:rPr>
          <w:rFonts w:ascii="Cambria" w:eastAsia="Cambria" w:hAnsi="Cambria" w:cs="Cambria"/>
          <w:sz w:val="24"/>
          <w:szCs w:val="24"/>
        </w:rPr>
        <w:t xml:space="preserve">Las principales obligaciones fiscales a que se encuentra sujeto son: </w:t>
      </w:r>
    </w:p>
    <w:p w:rsidR="00F6256A" w:rsidRDefault="00724CA5" w:rsidP="00F6256A">
      <w:pPr>
        <w:numPr>
          <w:ilvl w:val="0"/>
          <w:numId w:val="18"/>
        </w:numPr>
        <w:spacing w:after="120" w:line="240" w:lineRule="auto"/>
        <w:ind w:left="993" w:hanging="360"/>
        <w:contextualSpacing/>
        <w:jc w:val="both"/>
        <w:rPr>
          <w:rFonts w:ascii="Cambria" w:eastAsia="Cambria" w:hAnsi="Cambria" w:cs="Cambria"/>
          <w:sz w:val="24"/>
          <w:szCs w:val="24"/>
        </w:rPr>
      </w:pPr>
      <w:r w:rsidRPr="008E2AF8">
        <w:rPr>
          <w:rFonts w:ascii="Cambria" w:eastAsia="Cambria" w:hAnsi="Cambria" w:cs="Cambria"/>
          <w:sz w:val="24"/>
          <w:szCs w:val="24"/>
        </w:rPr>
        <w:t>Retener y enterar el impuesto sobre la Renta por sueldos y salarios, por los servicios personales independientes y por el arrendamiento de bienes inmuebles, pagados a personas físicas.</w:t>
      </w:r>
    </w:p>
    <w:p w:rsidR="008E2AF8" w:rsidRPr="00F6256A" w:rsidRDefault="00724CA5" w:rsidP="00F6256A">
      <w:pPr>
        <w:numPr>
          <w:ilvl w:val="0"/>
          <w:numId w:val="18"/>
        </w:numPr>
        <w:spacing w:after="120" w:line="240" w:lineRule="auto"/>
        <w:ind w:left="993" w:hanging="360"/>
        <w:contextualSpacing/>
        <w:jc w:val="both"/>
        <w:rPr>
          <w:rFonts w:ascii="Cambria" w:eastAsia="Cambria" w:hAnsi="Cambria" w:cs="Cambria"/>
          <w:sz w:val="24"/>
          <w:szCs w:val="24"/>
        </w:rPr>
      </w:pPr>
      <w:r w:rsidRPr="00F6256A">
        <w:rPr>
          <w:rFonts w:ascii="Cambria" w:eastAsia="Cambria" w:hAnsi="Cambria" w:cs="Cambria"/>
          <w:sz w:val="24"/>
          <w:szCs w:val="24"/>
        </w:rPr>
        <w:t>Comprobantes fiscales digitales por internet (CFDI): Exigirlos cuando se hagan pagos a terceros (proveedores de bienes y servicios) y expedirlos para acreditar las enajenaciones que efectúen, los servicios que presten o el otorgamiento del uso o goce temporal de bienes.</w:t>
      </w:r>
    </w:p>
    <w:p w:rsidR="008E2AF8" w:rsidRPr="00F6256A" w:rsidRDefault="00724CA5" w:rsidP="008E2AF8">
      <w:pPr>
        <w:numPr>
          <w:ilvl w:val="0"/>
          <w:numId w:val="18"/>
        </w:numPr>
        <w:spacing w:after="120" w:line="240" w:lineRule="auto"/>
        <w:ind w:left="993" w:hanging="360"/>
        <w:contextualSpacing/>
        <w:jc w:val="both"/>
        <w:rPr>
          <w:rFonts w:ascii="Cambria" w:eastAsia="Cambria" w:hAnsi="Cambria" w:cs="Cambria"/>
          <w:sz w:val="24"/>
          <w:szCs w:val="24"/>
        </w:rPr>
      </w:pPr>
      <w:r w:rsidRPr="00A002F3">
        <w:rPr>
          <w:rFonts w:ascii="Cambria" w:eastAsia="Cambria" w:hAnsi="Cambria" w:cs="Cambria"/>
          <w:sz w:val="24"/>
          <w:szCs w:val="24"/>
        </w:rPr>
        <w:t>Presentar los avisos al Registro Federal de Contribuyentes a que se encuentre obligado.</w:t>
      </w:r>
    </w:p>
    <w:p w:rsidR="00724CA5" w:rsidRDefault="00724CA5" w:rsidP="008E2AF8">
      <w:pPr>
        <w:numPr>
          <w:ilvl w:val="0"/>
          <w:numId w:val="18"/>
        </w:numPr>
        <w:spacing w:after="120" w:line="240" w:lineRule="auto"/>
        <w:ind w:left="993" w:hanging="360"/>
        <w:contextualSpacing/>
        <w:jc w:val="both"/>
        <w:rPr>
          <w:rFonts w:ascii="Cambria" w:eastAsia="Cambria" w:hAnsi="Cambria" w:cs="Cambria"/>
          <w:sz w:val="24"/>
          <w:szCs w:val="24"/>
        </w:rPr>
      </w:pPr>
      <w:r w:rsidRPr="00A002F3">
        <w:rPr>
          <w:rFonts w:ascii="Cambria" w:eastAsia="Cambria" w:hAnsi="Cambria" w:cs="Cambria"/>
          <w:sz w:val="24"/>
          <w:szCs w:val="24"/>
        </w:rPr>
        <w:t xml:space="preserve">Presentación de las Declaraciones Informativas que establezcan las disposiciones fiscales. </w:t>
      </w:r>
    </w:p>
    <w:p w:rsidR="008E2AF8" w:rsidRPr="008E2AF8" w:rsidRDefault="008E2AF8" w:rsidP="008E2AF8">
      <w:pPr>
        <w:spacing w:after="120" w:line="240" w:lineRule="auto"/>
        <w:contextualSpacing/>
        <w:jc w:val="both"/>
        <w:rPr>
          <w:rFonts w:ascii="Cambria" w:eastAsia="Cambria" w:hAnsi="Cambria" w:cs="Cambria"/>
          <w:sz w:val="24"/>
          <w:szCs w:val="24"/>
        </w:rPr>
      </w:pP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6.5 Información Presupuestaria.</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 xml:space="preserve"> El ente mantiene un registro de las etapas del presupuesto lo siguiente:</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I.- En lo relativo al gasto, el aprobado, modificado, comprometido, devengado, ejercido y pagado.</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II.- En lo relativo al ingreso, el estimado, modificado, devengado y recaudado.</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7. Posición en Moneda Extranjera y Protección por Riesgo Cambiario.</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No cuenta con ningún activo o pasivo en moneda extranjera.</w:t>
      </w: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8. Reporte Analítico del Activo</w:t>
      </w:r>
    </w:p>
    <w:p w:rsidR="00724CA5" w:rsidRPr="00A002F3"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 xml:space="preserve">La vida útil </w:t>
      </w:r>
      <w:r>
        <w:rPr>
          <w:rFonts w:ascii="Cambria" w:eastAsia="Cambria" w:hAnsi="Cambria" w:cs="Cambria"/>
          <w:sz w:val="24"/>
          <w:szCs w:val="24"/>
        </w:rPr>
        <w:t xml:space="preserve">utilizada en los bienes propiedad del Municipio </w:t>
      </w:r>
      <w:r w:rsidRPr="00A002F3">
        <w:rPr>
          <w:rFonts w:ascii="Cambria" w:eastAsia="Cambria" w:hAnsi="Cambria" w:cs="Cambria"/>
          <w:sz w:val="24"/>
          <w:szCs w:val="24"/>
        </w:rPr>
        <w:t>se basa en los lineamientos emitidos por el CONAC mediante los Parámetros de Estimación de Vida Útil, los cuales son:</w:t>
      </w:r>
    </w:p>
    <w:p w:rsidR="00724CA5" w:rsidRPr="008E2AF8" w:rsidRDefault="008E2AF8" w:rsidP="008E2AF8">
      <w:pPr>
        <w:ind w:left="426"/>
        <w:jc w:val="center"/>
        <w:rPr>
          <w:rFonts w:ascii="Cambria" w:eastAsia="Cambria" w:hAnsi="Cambria"/>
          <w:noProof/>
          <w:lang w:val="es-ES" w:eastAsia="es-ES"/>
        </w:rPr>
      </w:pPr>
      <w:r w:rsidRPr="008E2AF8">
        <w:rPr>
          <w:noProof/>
          <w:lang w:eastAsia="es-MX"/>
        </w:rPr>
        <w:lastRenderedPageBreak/>
        <w:drawing>
          <wp:inline distT="0" distB="0" distL="0" distR="0" wp14:anchorId="27C6A9F4" wp14:editId="0B72CA77">
            <wp:extent cx="4581525" cy="7389628"/>
            <wp:effectExtent l="0" t="0" r="0" b="1905"/>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46">
                      <a:extLst>
                        <a:ext uri="{28A0092B-C50C-407E-A947-70E740481C1C}">
                          <a14:useLocalDpi xmlns:a14="http://schemas.microsoft.com/office/drawing/2010/main" val="0"/>
                        </a:ext>
                      </a:extLst>
                    </a:blip>
                    <a:srcRect b="1546"/>
                    <a:stretch/>
                  </pic:blipFill>
                  <pic:spPr bwMode="auto">
                    <a:xfrm>
                      <a:off x="0" y="0"/>
                      <a:ext cx="4586562" cy="7397752"/>
                    </a:xfrm>
                    <a:prstGeom prst="rect">
                      <a:avLst/>
                    </a:prstGeom>
                    <a:noFill/>
                    <a:ln>
                      <a:noFill/>
                    </a:ln>
                    <a:extLst>
                      <a:ext uri="{53640926-AAD7-44D8-BBD7-CCE9431645EC}">
                        <a14:shadowObscured xmlns:a14="http://schemas.microsoft.com/office/drawing/2010/main"/>
                      </a:ext>
                    </a:extLst>
                  </pic:spPr>
                </pic:pic>
              </a:graphicData>
            </a:graphic>
          </wp:inline>
        </w:drawing>
      </w:r>
    </w:p>
    <w:p w:rsidR="00724CA5" w:rsidRPr="00A002F3" w:rsidRDefault="00724CA5" w:rsidP="004F14A0">
      <w:pPr>
        <w:ind w:left="426"/>
        <w:jc w:val="both"/>
        <w:rPr>
          <w:rFonts w:ascii="Cambria" w:hAnsi="Cambria"/>
          <w:sz w:val="24"/>
          <w:szCs w:val="24"/>
        </w:rPr>
      </w:pPr>
      <w:r w:rsidRPr="00A002F3">
        <w:rPr>
          <w:rFonts w:ascii="Cambria" w:eastAsia="Cambria" w:hAnsi="Cambria" w:cs="Cambria"/>
          <w:b/>
          <w:sz w:val="24"/>
          <w:szCs w:val="24"/>
        </w:rPr>
        <w:lastRenderedPageBreak/>
        <w:t>9. Fideicomisos, Mandatos y Análogos.</w:t>
      </w:r>
    </w:p>
    <w:p w:rsidR="00724CA5" w:rsidRPr="00A002F3" w:rsidRDefault="00724CA5" w:rsidP="00724CA5">
      <w:pPr>
        <w:ind w:left="426"/>
        <w:jc w:val="both"/>
        <w:rPr>
          <w:rFonts w:ascii="Cambria" w:hAnsi="Cambria"/>
        </w:rPr>
      </w:pPr>
      <w:r w:rsidRPr="00A002F3">
        <w:rPr>
          <w:rFonts w:ascii="Cambria" w:eastAsia="Cambria" w:hAnsi="Cambria" w:cs="Cambria"/>
          <w:sz w:val="24"/>
          <w:szCs w:val="24"/>
        </w:rPr>
        <w:t xml:space="preserve">Con el propósito de dar cumplimiento a lo dispuesto por el artículo </w:t>
      </w:r>
      <w:r w:rsidR="003A240F">
        <w:rPr>
          <w:rFonts w:ascii="Cambria" w:eastAsia="Cambria" w:hAnsi="Cambria" w:cs="Cambria"/>
          <w:sz w:val="24"/>
          <w:szCs w:val="24"/>
        </w:rPr>
        <w:t xml:space="preserve">32 </w:t>
      </w:r>
      <w:r w:rsidRPr="00F77ED7">
        <w:rPr>
          <w:rFonts w:ascii="Cambria" w:eastAsia="Cambria" w:hAnsi="Cambria" w:cs="Cambria"/>
          <w:sz w:val="24"/>
          <w:szCs w:val="24"/>
        </w:rPr>
        <w:t>de la Ley</w:t>
      </w:r>
      <w:r w:rsidRPr="00A002F3">
        <w:rPr>
          <w:rFonts w:ascii="Cambria" w:eastAsia="Cambria" w:hAnsi="Cambria" w:cs="Cambria"/>
          <w:sz w:val="24"/>
          <w:szCs w:val="24"/>
        </w:rPr>
        <w:t xml:space="preserve"> General de Contabilidad Gubernamental, se manifiesta que en el caso del</w:t>
      </w:r>
      <w:r w:rsidRPr="00A002F3">
        <w:rPr>
          <w:rFonts w:ascii="Cambria" w:hAnsi="Cambria"/>
          <w:sz w:val="24"/>
          <w:szCs w:val="24"/>
        </w:rPr>
        <w:t xml:space="preserve"> </w:t>
      </w:r>
      <w:r w:rsidRPr="00A002F3">
        <w:rPr>
          <w:rFonts w:ascii="Cambria" w:hAnsi="Cambria"/>
          <w:b/>
          <w:sz w:val="24"/>
          <w:szCs w:val="24"/>
        </w:rPr>
        <w:t>Ayuntamiento</w:t>
      </w:r>
      <w:r w:rsidRPr="00A002F3">
        <w:rPr>
          <w:rFonts w:ascii="Cambria" w:eastAsia="Cambria" w:hAnsi="Cambria" w:cs="Cambria"/>
          <w:b/>
          <w:sz w:val="24"/>
          <w:szCs w:val="24"/>
        </w:rPr>
        <w:t xml:space="preserve"> del Municipio de Mérida</w:t>
      </w:r>
      <w:r>
        <w:rPr>
          <w:rFonts w:ascii="Cambria" w:eastAsia="Cambria" w:hAnsi="Cambria" w:cs="Cambria"/>
          <w:sz w:val="24"/>
          <w:szCs w:val="24"/>
        </w:rPr>
        <w:t xml:space="preserve"> cuenta con Fideicomiso, Mandato y Análogo siguiente</w:t>
      </w:r>
      <w:r w:rsidRPr="00A002F3">
        <w:rPr>
          <w:rFonts w:ascii="Cambria" w:eastAsia="Cambria" w:hAnsi="Cambria" w:cs="Cambria"/>
          <w:sz w:val="24"/>
          <w:szCs w:val="24"/>
        </w:rPr>
        <w:t>:</w:t>
      </w:r>
    </w:p>
    <w:p w:rsidR="00724CA5" w:rsidRDefault="00724CA5" w:rsidP="00184BC1">
      <w:pPr>
        <w:pStyle w:val="Prrafodelista"/>
        <w:numPr>
          <w:ilvl w:val="0"/>
          <w:numId w:val="19"/>
        </w:numPr>
        <w:spacing w:after="0" w:line="276" w:lineRule="auto"/>
        <w:ind w:left="426" w:firstLine="0"/>
        <w:contextualSpacing w:val="0"/>
        <w:jc w:val="both"/>
        <w:rPr>
          <w:rFonts w:ascii="Cambria" w:eastAsia="Cambria" w:hAnsi="Cambria" w:cs="Cambria"/>
          <w:sz w:val="24"/>
          <w:szCs w:val="24"/>
        </w:rPr>
      </w:pPr>
      <w:r w:rsidRPr="008C324F">
        <w:rPr>
          <w:rFonts w:ascii="Cambria" w:eastAsia="Cambria" w:hAnsi="Cambria" w:cs="Cambria"/>
          <w:sz w:val="24"/>
          <w:szCs w:val="24"/>
        </w:rPr>
        <w:t xml:space="preserve">SIRJUM: El Municipio cuenta con el Sistema Individual para el Retiro y Jubilación Municipal,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w:t>
      </w:r>
      <w:r w:rsidR="00184BC1">
        <w:rPr>
          <w:rFonts w:ascii="Cambria" w:eastAsia="Cambria" w:hAnsi="Cambria" w:cs="Cambria"/>
          <w:sz w:val="24"/>
          <w:szCs w:val="24"/>
        </w:rPr>
        <w:t xml:space="preserve">con el Banco Nacional de México desde el 15 de Julio 2002 con número de contrato 160648-2 </w:t>
      </w:r>
      <w:r w:rsidR="007658D6" w:rsidRPr="00184BC1">
        <w:rPr>
          <w:rFonts w:ascii="Cambria" w:eastAsia="Cambria" w:hAnsi="Cambria" w:cs="Cambria"/>
          <w:sz w:val="24"/>
          <w:szCs w:val="24"/>
        </w:rPr>
        <w:t>A partir del 15 de Julio del 2021 se transfiere a Bursametrica casa de bolsa, s.a de C.V, teniendo como intermediario al Banco HSBC.</w:t>
      </w:r>
    </w:p>
    <w:p w:rsidR="00184BC1" w:rsidRPr="00184BC1" w:rsidRDefault="00184BC1" w:rsidP="00184BC1">
      <w:pPr>
        <w:pStyle w:val="Prrafodelista"/>
        <w:spacing w:after="0" w:line="276" w:lineRule="auto"/>
        <w:ind w:left="426"/>
        <w:contextualSpacing w:val="0"/>
        <w:jc w:val="both"/>
        <w:rPr>
          <w:rFonts w:ascii="Cambria" w:eastAsia="Cambria" w:hAnsi="Cambria" w:cs="Cambria"/>
          <w:sz w:val="24"/>
          <w:szCs w:val="24"/>
        </w:rPr>
      </w:pPr>
    </w:p>
    <w:p w:rsidR="002B1FF2" w:rsidRDefault="00724CA5" w:rsidP="002B1FF2">
      <w:pPr>
        <w:tabs>
          <w:tab w:val="left" w:pos="567"/>
          <w:tab w:val="left" w:pos="851"/>
          <w:tab w:val="left" w:pos="1134"/>
          <w:tab w:val="left" w:pos="8222"/>
        </w:tabs>
        <w:ind w:left="426"/>
        <w:rPr>
          <w:rFonts w:ascii="Cambria" w:eastAsia="Cambria" w:hAnsi="Cambria" w:cs="Cambria"/>
          <w:b/>
          <w:sz w:val="24"/>
          <w:szCs w:val="24"/>
        </w:rPr>
      </w:pPr>
      <w:r w:rsidRPr="00186D19">
        <w:rPr>
          <w:rFonts w:ascii="Cambria" w:eastAsia="Cambria" w:hAnsi="Cambria" w:cs="Cambria"/>
          <w:b/>
          <w:sz w:val="24"/>
          <w:szCs w:val="24"/>
        </w:rPr>
        <w:t xml:space="preserve">10. Reporte de la Recaudación. </w:t>
      </w:r>
    </w:p>
    <w:p w:rsidR="00493E60" w:rsidRDefault="008F0191" w:rsidP="002B1FF2">
      <w:pPr>
        <w:tabs>
          <w:tab w:val="left" w:pos="567"/>
          <w:tab w:val="left" w:pos="851"/>
          <w:tab w:val="left" w:pos="1134"/>
          <w:tab w:val="left" w:pos="8222"/>
        </w:tabs>
        <w:ind w:left="426"/>
        <w:rPr>
          <w:rFonts w:ascii="Cambria" w:eastAsia="Cambria" w:hAnsi="Cambria" w:cs="Cambria"/>
          <w:b/>
          <w:sz w:val="24"/>
          <w:szCs w:val="24"/>
        </w:rPr>
      </w:pPr>
      <w:r>
        <w:rPr>
          <w:rFonts w:ascii="Cambria" w:eastAsia="Cambria" w:hAnsi="Cambria" w:cs="Cambria"/>
          <w:b/>
          <w:sz w:val="24"/>
          <w:szCs w:val="24"/>
        </w:rPr>
        <w:object w:dxaOrig="8380" w:dyaOrig="7145">
          <v:shape id="_x0000_i1041" type="#_x0000_t75" style="width:419pt;height:357.25pt" o:ole="">
            <v:imagedata r:id="rId47" o:title=""/>
          </v:shape>
          <o:OLEObject Type="Link" ProgID="Excel.Sheet.12" ShapeID="_x0000_i1041" DrawAspect="Content" r:id="rId48" UpdateMode="Always">
            <o:LinkType>EnhancedMetaFile</o:LinkType>
            <o:LockedField>false</o:LockedField>
            <o:FieldCodes>\* MERGEFORMAT</o:FieldCodes>
          </o:OLEObject>
        </w:object>
      </w:r>
    </w:p>
    <w:p w:rsidR="00724CA5" w:rsidRDefault="008F0191" w:rsidP="002B1FF2">
      <w:pPr>
        <w:ind w:left="426"/>
        <w:rPr>
          <w:rFonts w:ascii="Cambria" w:eastAsia="Cambria" w:hAnsi="Cambria" w:cs="Cambria"/>
          <w:b/>
          <w:sz w:val="24"/>
          <w:szCs w:val="24"/>
        </w:rPr>
      </w:pPr>
      <w:r>
        <w:rPr>
          <w:rFonts w:ascii="Cambria" w:eastAsia="Cambria" w:hAnsi="Cambria" w:cs="Cambria"/>
          <w:b/>
          <w:sz w:val="24"/>
          <w:szCs w:val="24"/>
        </w:rPr>
        <w:object w:dxaOrig="8380" w:dyaOrig="3779">
          <v:shape id="_x0000_i1042" type="#_x0000_t75" style="width:419pt;height:188.95pt" o:ole="">
            <v:imagedata r:id="rId49" o:title=""/>
          </v:shape>
          <o:OLEObject Type="Link" ProgID="Excel.Sheet.12" ShapeID="_x0000_i1042" DrawAspect="Content" r:id="rId50" UpdateMode="Always">
            <o:LinkType>EnhancedMetaFile</o:LinkType>
            <o:LockedField>false</o:LockedField>
            <o:FieldCodes>\* MERGEFORMAT</o:FieldCodes>
          </o:OLEObject>
        </w:object>
      </w:r>
    </w:p>
    <w:p w:rsidR="008E2AF8" w:rsidRDefault="008E2AF8" w:rsidP="008E2AF8">
      <w:pPr>
        <w:ind w:left="426"/>
        <w:jc w:val="center"/>
        <w:rPr>
          <w:rFonts w:ascii="Cambria" w:eastAsia="Cambria" w:hAnsi="Cambria" w:cs="Cambria"/>
          <w:b/>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11. Información sobre la Deuda y el Reporte Analítico de la Deuda.</w:t>
      </w:r>
    </w:p>
    <w:p w:rsidR="00724CA5" w:rsidRPr="003B7B5F"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12. Calificaciones otorgadas.</w:t>
      </w:r>
    </w:p>
    <w:p w:rsidR="00724CA5" w:rsidRDefault="00724CA5" w:rsidP="00724CA5">
      <w:pPr>
        <w:autoSpaceDE w:val="0"/>
        <w:autoSpaceDN w:val="0"/>
        <w:adjustRightInd w:val="0"/>
        <w:spacing w:after="0" w:line="240" w:lineRule="auto"/>
        <w:ind w:left="426"/>
        <w:jc w:val="both"/>
        <w:rPr>
          <w:rFonts w:ascii="Cambria" w:hAnsi="Cambria"/>
          <w:sz w:val="24"/>
          <w:szCs w:val="24"/>
        </w:rPr>
      </w:pPr>
      <w:r w:rsidRPr="00A002F3">
        <w:rPr>
          <w:rFonts w:ascii="Cambria" w:hAnsi="Cambria"/>
          <w:sz w:val="24"/>
          <w:szCs w:val="24"/>
        </w:rPr>
        <w:t>Calificación Compañías Calificadoras: La última calificación crediticia otorgada al Municipio de Mérida por las compañías calificadoras, se describe a continuación:</w:t>
      </w:r>
    </w:p>
    <w:p w:rsidR="00724CA5" w:rsidRDefault="00724CA5" w:rsidP="00724CA5">
      <w:pPr>
        <w:autoSpaceDE w:val="0"/>
        <w:autoSpaceDN w:val="0"/>
        <w:adjustRightInd w:val="0"/>
        <w:spacing w:after="0" w:line="240" w:lineRule="auto"/>
        <w:ind w:left="426"/>
        <w:jc w:val="both"/>
        <w:rPr>
          <w:rFonts w:ascii="Cambria" w:hAnsi="Cambria"/>
          <w:sz w:val="24"/>
          <w:szCs w:val="24"/>
        </w:rPr>
      </w:pPr>
    </w:p>
    <w:p w:rsidR="00724CA5" w:rsidRDefault="005B4D16" w:rsidP="008E2AF8">
      <w:pPr>
        <w:ind w:left="426"/>
        <w:jc w:val="center"/>
        <w:rPr>
          <w:rFonts w:ascii="Cambria" w:eastAsia="Cambria" w:hAnsi="Cambria" w:cs="Cambria"/>
          <w:b/>
          <w:sz w:val="24"/>
          <w:szCs w:val="24"/>
        </w:rPr>
      </w:pPr>
      <w:r>
        <w:rPr>
          <w:rFonts w:eastAsia="Cambria"/>
          <w:noProof/>
          <w:lang w:eastAsia="es-MX"/>
        </w:rPr>
        <w:object w:dxaOrig="9197" w:dyaOrig="1225">
          <v:shape id="_x0000_i1043" type="#_x0000_t75" style="width:380.75pt;height:51pt" o:ole="">
            <v:imagedata r:id="rId51" o:title=""/>
          </v:shape>
          <o:OLEObject Type="Link" ProgID="Excel.Sheet.8" ShapeID="_x0000_i1043" DrawAspect="Content" r:id="rId52" UpdateMode="Always">
            <o:LinkType>EnhancedMetaFile</o:LinkType>
            <o:LockedField>false</o:LockedField>
            <o:FieldCodes>\* MERGEFORMAT</o:FieldCodes>
          </o:OLEObject>
        </w:object>
      </w:r>
    </w:p>
    <w:p w:rsidR="00724CA5" w:rsidRDefault="00724CA5" w:rsidP="00724CA5">
      <w:pPr>
        <w:ind w:left="426"/>
        <w:jc w:val="both"/>
        <w:rPr>
          <w:rFonts w:ascii="Cambria" w:eastAsia="Cambria" w:hAnsi="Cambria" w:cs="Cambria"/>
          <w:b/>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 xml:space="preserve">13. Proceso de Mejora </w:t>
      </w:r>
    </w:p>
    <w:p w:rsidR="00724CA5" w:rsidRDefault="00724CA5" w:rsidP="00724CA5">
      <w:pPr>
        <w:ind w:left="426"/>
        <w:jc w:val="both"/>
        <w:rPr>
          <w:rFonts w:ascii="Cambria" w:eastAsia="Cambria" w:hAnsi="Cambria" w:cs="Cambria"/>
          <w:sz w:val="24"/>
          <w:szCs w:val="24"/>
        </w:rPr>
      </w:pPr>
      <w:r w:rsidRPr="00A002F3">
        <w:rPr>
          <w:rFonts w:ascii="Cambria" w:eastAsia="Cambria" w:hAnsi="Cambria" w:cs="Cambria"/>
          <w:sz w:val="24"/>
          <w:szCs w:val="24"/>
        </w:rPr>
        <w:t>E</w:t>
      </w:r>
      <w:r>
        <w:rPr>
          <w:rFonts w:ascii="Cambria" w:eastAsia="Cambria" w:hAnsi="Cambria" w:cs="Cambria"/>
          <w:sz w:val="24"/>
          <w:szCs w:val="24"/>
        </w:rPr>
        <w:t>l E</w:t>
      </w:r>
      <w:r w:rsidRPr="00A002F3">
        <w:rPr>
          <w:rFonts w:ascii="Cambria" w:eastAsia="Cambria" w:hAnsi="Cambria" w:cs="Cambria"/>
          <w:sz w:val="24"/>
          <w:szCs w:val="24"/>
        </w:rPr>
        <w:t>nte se encuentra en constante actualización e implementación de la armonización contable establecida en la LGCG.</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14. Partes Relacionadas</w:t>
      </w:r>
    </w:p>
    <w:p w:rsidR="00724CA5" w:rsidRPr="00A002F3" w:rsidRDefault="00724CA5" w:rsidP="009719F7">
      <w:pPr>
        <w:spacing w:line="240" w:lineRule="auto"/>
        <w:ind w:left="426"/>
        <w:jc w:val="both"/>
        <w:rPr>
          <w:rFonts w:ascii="Cambria" w:eastAsia="Cambria" w:hAnsi="Cambria" w:cs="Cambria"/>
          <w:sz w:val="24"/>
          <w:szCs w:val="24"/>
        </w:rPr>
      </w:pPr>
      <w:r w:rsidRPr="00A002F3">
        <w:rPr>
          <w:rFonts w:ascii="Cambria" w:eastAsia="Cambria" w:hAnsi="Cambria" w:cs="Cambria"/>
          <w:sz w:val="24"/>
          <w:szCs w:val="24"/>
        </w:rPr>
        <w:t>Con el propósito de dar cumplimiento a</w:t>
      </w:r>
      <w:r w:rsidR="003718B0">
        <w:rPr>
          <w:rFonts w:ascii="Cambria" w:eastAsia="Cambria" w:hAnsi="Cambria" w:cs="Cambria"/>
          <w:sz w:val="24"/>
          <w:szCs w:val="24"/>
        </w:rPr>
        <w:t xml:space="preserve"> lo dispuesto por el artículo 49</w:t>
      </w:r>
      <w:r w:rsidRPr="00A002F3">
        <w:rPr>
          <w:rFonts w:ascii="Cambria" w:eastAsia="Cambria" w:hAnsi="Cambria" w:cs="Cambria"/>
          <w:sz w:val="24"/>
          <w:szCs w:val="24"/>
        </w:rPr>
        <w:t xml:space="preserve">, fracción V de la Ley General de Contabilidad Gubernamental, se manifiesta </w:t>
      </w:r>
      <w:r w:rsidR="003718B0">
        <w:rPr>
          <w:rFonts w:ascii="Cambria" w:eastAsia="Cambria" w:hAnsi="Cambria" w:cs="Cambria"/>
          <w:sz w:val="24"/>
          <w:szCs w:val="24"/>
        </w:rPr>
        <w:t>que en el caso del Municipio  no</w:t>
      </w:r>
      <w:r w:rsidRPr="00A002F3">
        <w:rPr>
          <w:rFonts w:ascii="Cambria" w:eastAsia="Cambria" w:hAnsi="Cambria" w:cs="Cambria"/>
          <w:sz w:val="24"/>
          <w:szCs w:val="24"/>
        </w:rPr>
        <w:t xml:space="preserve">  exis</w:t>
      </w:r>
      <w:r w:rsidR="00B7680B">
        <w:rPr>
          <w:rFonts w:ascii="Cambria" w:eastAsia="Cambria" w:hAnsi="Cambria" w:cs="Cambria"/>
          <w:sz w:val="24"/>
          <w:szCs w:val="24"/>
        </w:rPr>
        <w:t xml:space="preserve">ten partes relacionadas </w:t>
      </w:r>
      <w:r w:rsidRPr="00A002F3">
        <w:rPr>
          <w:rFonts w:ascii="Cambria" w:eastAsia="Cambria" w:hAnsi="Cambria" w:cs="Cambria"/>
          <w:sz w:val="24"/>
          <w:szCs w:val="24"/>
        </w:rPr>
        <w:t xml:space="preserve">que </w:t>
      </w:r>
      <w:r w:rsidR="00B7680B">
        <w:rPr>
          <w:rFonts w:ascii="Cambria" w:eastAsia="Cambria" w:hAnsi="Cambria" w:cs="Cambria"/>
          <w:sz w:val="24"/>
          <w:szCs w:val="24"/>
        </w:rPr>
        <w:t xml:space="preserve">pudieran </w:t>
      </w:r>
      <w:r w:rsidRPr="00A002F3">
        <w:rPr>
          <w:rFonts w:ascii="Cambria" w:eastAsia="Cambria" w:hAnsi="Cambria" w:cs="Cambria"/>
          <w:sz w:val="24"/>
          <w:szCs w:val="24"/>
        </w:rPr>
        <w:t>ejercen influencia significativa sobre la toma de decis</w:t>
      </w:r>
      <w:r>
        <w:rPr>
          <w:rFonts w:ascii="Cambria" w:eastAsia="Cambria" w:hAnsi="Cambria" w:cs="Cambria"/>
          <w:sz w:val="24"/>
          <w:szCs w:val="24"/>
        </w:rPr>
        <w:t>iones financieras y operativas.</w:t>
      </w:r>
    </w:p>
    <w:p w:rsidR="00724CA5" w:rsidRDefault="00724CA5" w:rsidP="00184BC1">
      <w:pPr>
        <w:spacing w:line="240" w:lineRule="auto"/>
        <w:jc w:val="both"/>
        <w:rPr>
          <w:rFonts w:ascii="Cambria" w:eastAsia="Cambria" w:hAnsi="Cambria" w:cs="Cambria"/>
          <w:b/>
          <w:sz w:val="24"/>
          <w:szCs w:val="24"/>
        </w:rPr>
      </w:pPr>
      <w:r w:rsidRPr="00A002F3">
        <w:rPr>
          <w:rFonts w:ascii="Cambria" w:eastAsia="Cambria" w:hAnsi="Cambria" w:cs="Cambria"/>
          <w:b/>
          <w:sz w:val="24"/>
          <w:szCs w:val="24"/>
        </w:rPr>
        <w:lastRenderedPageBreak/>
        <w:t>15. Compromisos y Contingencias.</w:t>
      </w:r>
    </w:p>
    <w:p w:rsidR="00724CA5" w:rsidRPr="0014680C" w:rsidRDefault="00724CA5" w:rsidP="00184BC1">
      <w:pPr>
        <w:spacing w:line="240" w:lineRule="auto"/>
        <w:jc w:val="both"/>
        <w:rPr>
          <w:rFonts w:ascii="Cambria" w:eastAsia="Cambria" w:hAnsi="Cambria" w:cs="Cambria"/>
          <w:b/>
          <w:sz w:val="24"/>
          <w:szCs w:val="24"/>
        </w:rPr>
      </w:pPr>
      <w:r w:rsidRPr="00A002F3">
        <w:rPr>
          <w:rFonts w:ascii="Cambria" w:eastAsia="Cambria" w:hAnsi="Cambria" w:cs="Cambria"/>
          <w:b/>
          <w:sz w:val="24"/>
          <w:szCs w:val="24"/>
        </w:rPr>
        <w:t>15.1 Seguros y Coberturas</w:t>
      </w:r>
    </w:p>
    <w:p w:rsidR="00724CA5" w:rsidRDefault="00724CA5" w:rsidP="00184BC1">
      <w:pPr>
        <w:jc w:val="both"/>
        <w:rPr>
          <w:rFonts w:ascii="Cambria" w:eastAsia="Cambria" w:hAnsi="Cambria" w:cs="Cambria"/>
          <w:sz w:val="24"/>
          <w:szCs w:val="24"/>
        </w:rPr>
      </w:pPr>
      <w:r w:rsidRPr="00A002F3">
        <w:rPr>
          <w:rFonts w:ascii="Cambria" w:eastAsia="Cambria" w:hAnsi="Cambria" w:cs="Cambria"/>
          <w:sz w:val="24"/>
          <w:szCs w:val="24"/>
        </w:rPr>
        <w:t>Existe Seguros de cobertura de vehículos y de vida (laboral).</w:t>
      </w:r>
    </w:p>
    <w:p w:rsidR="00724CA5" w:rsidRPr="00347598" w:rsidRDefault="00724CA5" w:rsidP="00184BC1">
      <w:pPr>
        <w:jc w:val="both"/>
        <w:rPr>
          <w:rFonts w:ascii="Cambria" w:eastAsia="Cambria" w:hAnsi="Cambria" w:cs="Cambria"/>
          <w:b/>
          <w:color w:val="000000" w:themeColor="text1"/>
          <w:sz w:val="24"/>
          <w:szCs w:val="24"/>
        </w:rPr>
      </w:pPr>
      <w:r w:rsidRPr="00347598">
        <w:rPr>
          <w:rFonts w:ascii="Cambria" w:eastAsia="Cambria" w:hAnsi="Cambria" w:cs="Cambria"/>
          <w:b/>
          <w:color w:val="000000" w:themeColor="text1"/>
          <w:sz w:val="24"/>
          <w:szCs w:val="24"/>
        </w:rPr>
        <w:t xml:space="preserve">15.2 Informe sobre pasivos contingentes </w:t>
      </w:r>
      <w:r w:rsidR="000A6D78" w:rsidRPr="00347598">
        <w:rPr>
          <w:rFonts w:ascii="Cambria" w:eastAsia="Cambria" w:hAnsi="Cambria" w:cs="Cambria"/>
          <w:b/>
          <w:color w:val="000000" w:themeColor="text1"/>
          <w:sz w:val="24"/>
          <w:szCs w:val="24"/>
        </w:rPr>
        <w:t xml:space="preserve"> </w:t>
      </w:r>
    </w:p>
    <w:p w:rsidR="00445A15" w:rsidRPr="009767AB" w:rsidRDefault="00445A15" w:rsidP="00445A15">
      <w:pPr>
        <w:spacing w:line="213" w:lineRule="auto"/>
        <w:jc w:val="both"/>
        <w:rPr>
          <w:rFonts w:ascii="Arial" w:hAnsi="Arial" w:cs="Arial"/>
          <w:lang w:eastAsia="es-ES"/>
        </w:rPr>
      </w:pPr>
      <w:r w:rsidRPr="009767AB">
        <w:rPr>
          <w:rFonts w:ascii="Arial" w:hAnsi="Arial" w:cs="Arial"/>
          <w:lang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445A15" w:rsidRPr="009767AB" w:rsidRDefault="00445A15" w:rsidP="00445A15">
      <w:pPr>
        <w:spacing w:before="82" w:line="250" w:lineRule="exact"/>
        <w:jc w:val="both"/>
        <w:rPr>
          <w:rFonts w:ascii="Arial" w:hAnsi="Arial" w:cs="Arial"/>
          <w:lang w:eastAsia="es-ES"/>
        </w:rPr>
      </w:pPr>
      <w:r w:rsidRPr="009767AB">
        <w:rPr>
          <w:rFonts w:ascii="Arial" w:hAnsi="Arial" w:cs="Arial"/>
          <w:lang w:eastAsia="es-ES"/>
        </w:rPr>
        <w:t xml:space="preserve">Lo anterior, de conformidad con lo establecido en el capítulo VII, numeral III, inciso g) del Manual de Contabilidad Gubernamental emitido por el CONAC, donde se establece en términos generales que: </w:t>
      </w:r>
    </w:p>
    <w:p w:rsidR="00445A15" w:rsidRPr="009767AB" w:rsidRDefault="00445A15" w:rsidP="00445A15">
      <w:pPr>
        <w:spacing w:before="81" w:line="250" w:lineRule="exact"/>
        <w:jc w:val="both"/>
        <w:rPr>
          <w:rFonts w:ascii="Arial" w:hAnsi="Arial" w:cs="Arial"/>
          <w:lang w:eastAsia="es-ES"/>
        </w:rPr>
      </w:pPr>
      <w:r w:rsidRPr="009767AB">
        <w:rPr>
          <w:rFonts w:ascii="Arial" w:hAnsi="Arial" w:cs="Arial"/>
          <w:lang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445A15" w:rsidRPr="009767AB" w:rsidRDefault="00445A15" w:rsidP="00445A15">
      <w:pPr>
        <w:spacing w:before="81" w:line="250" w:lineRule="exact"/>
        <w:ind w:firstLine="708"/>
        <w:jc w:val="both"/>
        <w:rPr>
          <w:rFonts w:ascii="Arial" w:hAnsi="Arial" w:cs="Arial"/>
          <w:lang w:eastAsia="es-ES"/>
        </w:rPr>
      </w:pPr>
    </w:p>
    <w:p w:rsidR="00445A15" w:rsidRPr="009767AB" w:rsidRDefault="00445A15" w:rsidP="00445A15">
      <w:pPr>
        <w:jc w:val="both"/>
        <w:rPr>
          <w:rFonts w:ascii="Arial" w:hAnsi="Arial" w:cs="Arial"/>
          <w:lang w:eastAsia="es-ES"/>
        </w:rPr>
      </w:pPr>
      <w:r w:rsidRPr="009767AB">
        <w:rPr>
          <w:rFonts w:ascii="Arial" w:hAnsi="Arial" w:cs="Arial"/>
          <w:lang w:eastAsia="es-ES"/>
        </w:rPr>
        <w:t>A la fecha en que se emite la presente existen los siguientes pasivos contingentes:</w:t>
      </w:r>
    </w:p>
    <w:p w:rsidR="00445A15" w:rsidRPr="009767AB" w:rsidRDefault="00445A15" w:rsidP="00445A15">
      <w:pPr>
        <w:pStyle w:val="Sinespaciado"/>
        <w:jc w:val="both"/>
        <w:rPr>
          <w:rFonts w:ascii="Arial" w:hAnsi="Arial" w:cs="Arial"/>
        </w:rPr>
      </w:pPr>
    </w:p>
    <w:p w:rsidR="00445A15" w:rsidRPr="009767AB" w:rsidRDefault="00445A15" w:rsidP="00445A15">
      <w:pPr>
        <w:pStyle w:val="Sinespaciado"/>
        <w:jc w:val="both"/>
        <w:rPr>
          <w:rFonts w:ascii="Arial" w:hAnsi="Arial" w:cs="Arial"/>
        </w:rPr>
      </w:pPr>
      <w:r w:rsidRPr="009767AB">
        <w:rPr>
          <w:rFonts w:ascii="Arial" w:hAnsi="Arial" w:cs="Arial"/>
        </w:rPr>
        <w:t xml:space="preserve">1.- Del </w:t>
      </w:r>
      <w:r w:rsidRPr="009767AB">
        <w:rPr>
          <w:rFonts w:ascii="Arial" w:hAnsi="Arial" w:cs="Arial"/>
          <w:u w:val="single"/>
        </w:rPr>
        <w:t>Departamento Contencioso de la Subdirección de Asuntos Jurídicos dependiente de la Dirección de Gobernación del H. Ayuntamiento de Mérida, Yucatán</w:t>
      </w:r>
      <w:r w:rsidRPr="009767AB">
        <w:rPr>
          <w:rFonts w:ascii="Arial" w:hAnsi="Arial" w:cs="Arial"/>
        </w:rPr>
        <w:t>, se encuentran los siguientes:</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numPr>
          <w:ilvl w:val="0"/>
          <w:numId w:val="20"/>
        </w:numPr>
        <w:jc w:val="both"/>
        <w:rPr>
          <w:rFonts w:ascii="Arial" w:hAnsi="Arial" w:cs="Arial"/>
          <w:b/>
        </w:rPr>
      </w:pPr>
      <w:r w:rsidRPr="001C3865">
        <w:rPr>
          <w:rFonts w:ascii="Arial" w:hAnsi="Arial" w:cs="Arial"/>
          <w:b/>
        </w:rPr>
        <w:t>Expediente número 10,388/2001 (Juzgado Segundo Mercantil del Primer Departamento Judicial del Estado</w:t>
      </w:r>
      <w:r>
        <w:rPr>
          <w:rFonts w:ascii="Arial" w:hAnsi="Arial" w:cs="Arial"/>
          <w:b/>
        </w:rPr>
        <w:t>)</w:t>
      </w:r>
      <w:r w:rsidRPr="001C3865">
        <w:rPr>
          <w:rFonts w:ascii="Arial" w:hAnsi="Arial" w:cs="Arial"/>
          <w:b/>
        </w:rPr>
        <w:t>.</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b/>
        </w:rPr>
      </w:pPr>
      <w:r w:rsidRPr="001C3865">
        <w:rPr>
          <w:rFonts w:ascii="Arial" w:hAnsi="Arial" w:cs="Arial"/>
        </w:rPr>
        <w:t>Juicio Ordinario Civil promovido por las Arq. Wendy Lorena Estrada Magaña y Adriana del Carmen Bobadilla Tugores,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445A15" w:rsidRPr="001C3865" w:rsidRDefault="00445A15" w:rsidP="00445A15">
      <w:pPr>
        <w:pStyle w:val="Sinespaciado"/>
        <w:ind w:left="720"/>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cumplimiento del ofrecimiento de la premiación del concurso del Centro Pastoral Litúrgico de Usos Múltiples denominado la “Cátedra de San Pedro” ubicado en el parque de la visita del Fraccionamiento Juan Pablo II de esta Ciudad.</w:t>
      </w:r>
    </w:p>
    <w:p w:rsidR="00445A15" w:rsidRPr="001C3865" w:rsidRDefault="00445A15" w:rsidP="00445A15">
      <w:pPr>
        <w:pStyle w:val="Sinespaciado"/>
        <w:jc w:val="both"/>
        <w:rPr>
          <w:rFonts w:ascii="Arial" w:hAnsi="Arial" w:cs="Arial"/>
          <w:u w:val="single"/>
        </w:rPr>
      </w:pPr>
    </w:p>
    <w:p w:rsidR="00445A15" w:rsidRPr="001C3865" w:rsidRDefault="00445A15" w:rsidP="00445A15">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Ejecución de sentencia. El Ayuntamiento de Mérida fue sentenciado a pagar los honorarios o estipendios que legal y arancelariamente procedan y que debieron devengar las actoras.</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rPr>
        <w:lastRenderedPageBreak/>
        <w:t>El proceso se está defendiendo arduamente toda vez que la parte actora pretende la cantidad de $8,145,420.00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445A15" w:rsidRPr="001C3865" w:rsidRDefault="00445A15" w:rsidP="00445A15">
      <w:pPr>
        <w:pStyle w:val="Sinespaciado"/>
        <w:jc w:val="both"/>
        <w:rPr>
          <w:rFonts w:ascii="Arial" w:hAnsi="Arial" w:cs="Arial"/>
          <w:b/>
        </w:rPr>
      </w:pPr>
    </w:p>
    <w:p w:rsidR="00445A15" w:rsidRPr="001C3865" w:rsidRDefault="00445A15" w:rsidP="00445A15">
      <w:pPr>
        <w:pStyle w:val="Sinespaciado"/>
        <w:numPr>
          <w:ilvl w:val="0"/>
          <w:numId w:val="20"/>
        </w:numPr>
        <w:jc w:val="both"/>
        <w:rPr>
          <w:rFonts w:ascii="Arial" w:hAnsi="Arial" w:cs="Arial"/>
          <w:b/>
        </w:rPr>
      </w:pPr>
      <w:r w:rsidRPr="001C3865">
        <w:rPr>
          <w:rFonts w:ascii="Arial" w:hAnsi="Arial" w:cs="Arial"/>
          <w:b/>
        </w:rPr>
        <w:t>Expediente número 556/2011 (Juzgado Primero Civil del Primer Departamento Judicial del Estado)</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rPr>
        <w:t>Juicio Ordinario Civil promovido por René Alejandro Cruz Jiménez y Sandra Luz del Socorro González Sánchez, en representación de la patria potestad del menor Eduardo René Cruz González en contra de los señores William René Reyes Maldonado y Héctor Alba Rodríguez, de Navashow, Sociedad Anónima de Capital Variable, del Ayuntamiento de Mérida, Yucatán, del Director del Departamento de Espectáculos de la Secretaría de Gobernación del Ayuntamiento de Mérida, Yucatán (sic).</w:t>
      </w:r>
    </w:p>
    <w:p w:rsidR="00445A15" w:rsidRPr="001C3865" w:rsidRDefault="00445A15" w:rsidP="00445A15">
      <w:pPr>
        <w:pStyle w:val="Sinespaciado"/>
        <w:jc w:val="both"/>
        <w:rPr>
          <w:rFonts w:ascii="Arial" w:hAnsi="Arial" w:cs="Arial"/>
          <w:u w:val="single"/>
        </w:rPr>
      </w:pPr>
    </w:p>
    <w:p w:rsidR="00445A15" w:rsidRPr="001C3865" w:rsidRDefault="00445A15" w:rsidP="00445A15">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pago de la cantidad aproximada de $7,000,000.00 (Siete millones de pesos 00/100 M.N.) en concepto de reparación por daño material de responsabilidad civil por los daños sufridos por el menor Eduardo René Cruz González, quien cayó de un juego mecánico propiedad de la empresa Navashow.</w:t>
      </w:r>
    </w:p>
    <w:p w:rsidR="00445A15" w:rsidRPr="001C3865" w:rsidRDefault="00445A15" w:rsidP="00445A15">
      <w:pPr>
        <w:pStyle w:val="Sinespaciado"/>
        <w:jc w:val="both"/>
        <w:rPr>
          <w:rFonts w:ascii="Arial" w:hAnsi="Arial" w:cs="Arial"/>
          <w:u w:val="single"/>
        </w:rPr>
      </w:pPr>
    </w:p>
    <w:p w:rsidR="00445A15" w:rsidRPr="001C3865" w:rsidRDefault="00445A15" w:rsidP="00445A15">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Desahogo de pruebas.</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rPr>
        <w:t>El proceso se está defendiendo arduamente, toda vez que se considera que el Ayuntamiento de Mérida no tiene responsabilidad alguna por el daño sufrido por el menor, ya que  los permisos otorgados a la empresa Navashow  por parte del Titular del Departamento de Espectáculos del Ayuntamiento de Mérida, se encuentra ajustado a la normatividad, aplicable en el tiempo en que sucedieron los hechos.</w:t>
      </w:r>
    </w:p>
    <w:p w:rsidR="00445A15" w:rsidRPr="001C3865" w:rsidRDefault="00445A15" w:rsidP="00445A15">
      <w:pPr>
        <w:pStyle w:val="Sinespaciado"/>
        <w:jc w:val="both"/>
        <w:rPr>
          <w:rFonts w:ascii="Arial" w:hAnsi="Arial" w:cs="Arial"/>
          <w:b/>
        </w:rPr>
      </w:pPr>
    </w:p>
    <w:p w:rsidR="00445A15" w:rsidRPr="001C3865" w:rsidRDefault="00445A15" w:rsidP="00445A15">
      <w:pPr>
        <w:pStyle w:val="Sinespaciado"/>
        <w:numPr>
          <w:ilvl w:val="0"/>
          <w:numId w:val="20"/>
        </w:numPr>
        <w:jc w:val="both"/>
        <w:rPr>
          <w:rFonts w:ascii="Arial" w:hAnsi="Arial" w:cs="Arial"/>
          <w:b/>
        </w:rPr>
      </w:pPr>
      <w:r w:rsidRPr="001C3865">
        <w:rPr>
          <w:rFonts w:ascii="Arial" w:hAnsi="Arial" w:cs="Arial"/>
          <w:b/>
        </w:rPr>
        <w:t>Expediente número 893/2013 (Juzgado Primero Civil del Primer Departamento Judicial del Estado)</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rPr>
        <w:t>Juicio Ordinario Civil promovido por Rubén Darío Bojórquez Patrón, Eduardo José Bojórquez Patrón, en contra de María Angélica Herrera Lizcano, Dirección de Desarrollo Urbano del Ayuntamiento Constitucional del Municipio de Mérida, Yucatán, Antonio Siva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La indemnización en dinero aproximadamente por la cantidad de $10,000,000.00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Desahogo de pruebas.</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rPr>
        <w:lastRenderedPageBreak/>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rsidR="00445A15" w:rsidRPr="001C3865" w:rsidRDefault="00445A15" w:rsidP="00445A15">
      <w:pPr>
        <w:pStyle w:val="Sinespaciado"/>
        <w:jc w:val="both"/>
        <w:rPr>
          <w:rFonts w:ascii="Arial" w:hAnsi="Arial" w:cs="Arial"/>
          <w:b/>
        </w:rPr>
      </w:pPr>
    </w:p>
    <w:p w:rsidR="00445A15" w:rsidRPr="001C3865" w:rsidRDefault="00445A15" w:rsidP="00445A15">
      <w:pPr>
        <w:pStyle w:val="Sinespaciado"/>
        <w:numPr>
          <w:ilvl w:val="0"/>
          <w:numId w:val="20"/>
        </w:numPr>
        <w:jc w:val="both"/>
        <w:rPr>
          <w:rFonts w:ascii="Arial" w:hAnsi="Arial" w:cs="Arial"/>
          <w:b/>
        </w:rPr>
      </w:pPr>
      <w:r w:rsidRPr="001C3865">
        <w:rPr>
          <w:rFonts w:ascii="Arial" w:hAnsi="Arial" w:cs="Arial"/>
          <w:b/>
        </w:rPr>
        <w:t>Expediente número 277/2012 (Juzgado Tercero Civil del Primer Departamento Judicial del Estado)</w:t>
      </w:r>
    </w:p>
    <w:p w:rsidR="00445A15" w:rsidRPr="001C3865" w:rsidRDefault="00445A15" w:rsidP="00445A15">
      <w:pPr>
        <w:pStyle w:val="Sinespaciado"/>
        <w:jc w:val="both"/>
        <w:rPr>
          <w:rFonts w:ascii="Arial" w:hAnsi="Arial" w:cs="Arial"/>
          <w:b/>
        </w:rPr>
      </w:pPr>
    </w:p>
    <w:p w:rsidR="00445A15" w:rsidRPr="001C3865" w:rsidRDefault="00445A15" w:rsidP="00445A15">
      <w:pPr>
        <w:pStyle w:val="Sinespaciado"/>
        <w:jc w:val="both"/>
        <w:rPr>
          <w:rFonts w:ascii="Arial" w:hAnsi="Arial" w:cs="Arial"/>
          <w:b/>
        </w:rPr>
      </w:pPr>
      <w:r w:rsidRPr="001C3865">
        <w:rPr>
          <w:rFonts w:ascii="Arial" w:hAnsi="Arial" w:cs="Arial"/>
        </w:rPr>
        <w:t>Juicio Ordinario Civil promovido por María Cristina Pech Sierra en contra del Ministerio Público dependiente de la Fiscalía General del Estado de Yucatán y H. Ayuntamiento de Mérida.</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La prescripción del inmueble número noventa y tres “A” de la calle treinta y dos por tres “A” y tres “D” de la colonia Pensiones de esta Ciudad, propiedad del H. Ayuntamiento de Mérida. </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w:t>
      </w:r>
      <w:r>
        <w:rPr>
          <w:rFonts w:ascii="Arial" w:hAnsi="Arial" w:cs="Arial"/>
        </w:rPr>
        <w:t>Alegatos</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445A15" w:rsidRPr="001C3865" w:rsidRDefault="00445A15" w:rsidP="00445A15">
      <w:pPr>
        <w:pStyle w:val="Sinespaciado"/>
        <w:jc w:val="both"/>
        <w:rPr>
          <w:rFonts w:ascii="Arial" w:hAnsi="Arial" w:cs="Arial"/>
        </w:rPr>
      </w:pPr>
    </w:p>
    <w:p w:rsidR="00445A15" w:rsidRPr="001C3865" w:rsidRDefault="00445A15" w:rsidP="00445A15">
      <w:pPr>
        <w:pStyle w:val="Prrafodelista"/>
        <w:numPr>
          <w:ilvl w:val="0"/>
          <w:numId w:val="20"/>
        </w:numPr>
        <w:spacing w:after="160" w:line="254" w:lineRule="auto"/>
        <w:jc w:val="both"/>
        <w:rPr>
          <w:rFonts w:ascii="Arial" w:hAnsi="Arial" w:cs="Arial"/>
          <w:b/>
        </w:rPr>
      </w:pPr>
      <w:r w:rsidRPr="001C3865">
        <w:rPr>
          <w:rFonts w:ascii="Arial" w:hAnsi="Arial" w:cs="Arial"/>
          <w:b/>
        </w:rPr>
        <w:t>Expediente número 56/2017 (Juzgado Tercero Civil del Primer Departamento Judicial del Estado)</w:t>
      </w:r>
    </w:p>
    <w:p w:rsidR="00445A15" w:rsidRPr="001C3865" w:rsidRDefault="00445A15" w:rsidP="00445A15">
      <w:pPr>
        <w:pStyle w:val="Sinespaciado"/>
        <w:jc w:val="both"/>
        <w:rPr>
          <w:rFonts w:ascii="Arial" w:hAnsi="Arial" w:cs="Arial"/>
          <w:b/>
        </w:rPr>
      </w:pPr>
      <w:r w:rsidRPr="001C3865">
        <w:rPr>
          <w:rFonts w:ascii="Arial" w:hAnsi="Arial" w:cs="Arial"/>
        </w:rPr>
        <w:t>Juicio Ordinario Civil promovido por  Ignacio Rafael Molina Zaldívar, alias Ignacio Molina, en contra del Ayuntamiento de Mérida, la Dirección de Obras Públicas del  H. Ayuntamiento de Mérida, Mauricio Vila Dosal y Virgilio Augusto Crespo Méndez.</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Desahogo de Pruebas.</w:t>
      </w:r>
    </w:p>
    <w:p w:rsidR="00445A15" w:rsidRPr="001C3865" w:rsidRDefault="00445A15" w:rsidP="00445A15">
      <w:pPr>
        <w:pStyle w:val="Sinespaciado"/>
        <w:jc w:val="both"/>
        <w:rPr>
          <w:rFonts w:ascii="Arial" w:hAnsi="Arial" w:cs="Arial"/>
        </w:rPr>
      </w:pPr>
    </w:p>
    <w:p w:rsidR="00445A15" w:rsidRPr="001C3865" w:rsidRDefault="00445A15" w:rsidP="00445A15">
      <w:pPr>
        <w:pStyle w:val="Sinespaciado"/>
        <w:jc w:val="both"/>
        <w:rPr>
          <w:rFonts w:ascii="Arial" w:hAnsi="Arial" w:cs="Arial"/>
        </w:rPr>
      </w:pPr>
      <w:r w:rsidRPr="001C3865">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445A15" w:rsidRPr="001C3865" w:rsidRDefault="00445A15" w:rsidP="00445A15">
      <w:pPr>
        <w:jc w:val="both"/>
        <w:rPr>
          <w:rFonts w:ascii="Arial" w:hAnsi="Arial" w:cs="Arial"/>
          <w:lang w:val="es-ES"/>
        </w:rPr>
      </w:pPr>
    </w:p>
    <w:p w:rsidR="00445A15" w:rsidRPr="001C3865" w:rsidRDefault="00445A15" w:rsidP="00445A15">
      <w:pPr>
        <w:pStyle w:val="Prrafodelista"/>
        <w:numPr>
          <w:ilvl w:val="0"/>
          <w:numId w:val="20"/>
        </w:numPr>
        <w:spacing w:after="160" w:line="254" w:lineRule="auto"/>
        <w:jc w:val="both"/>
        <w:rPr>
          <w:rFonts w:ascii="Arial" w:hAnsi="Arial" w:cs="Arial"/>
          <w:lang w:val="es-ES"/>
        </w:rPr>
      </w:pPr>
      <w:r w:rsidRPr="001C3865">
        <w:rPr>
          <w:rFonts w:ascii="Arial" w:hAnsi="Arial" w:cs="Arial"/>
          <w:b/>
          <w:lang w:val="es-ES"/>
        </w:rPr>
        <w:t>Expediente número 585/2017 (Juzgado Primero Civil del Primer Departamento Judicial del Estado)</w:t>
      </w:r>
    </w:p>
    <w:p w:rsidR="00445A15" w:rsidRPr="001C3865" w:rsidRDefault="00445A15" w:rsidP="00445A15">
      <w:pPr>
        <w:jc w:val="both"/>
        <w:rPr>
          <w:rFonts w:ascii="Arial" w:hAnsi="Arial" w:cs="Arial"/>
          <w:lang w:val="es-ES"/>
        </w:rPr>
      </w:pPr>
      <w:r w:rsidRPr="001C3865">
        <w:rPr>
          <w:rFonts w:ascii="Arial" w:hAnsi="Arial" w:cs="Arial"/>
          <w:lang w:val="es-ES"/>
        </w:rPr>
        <w:lastRenderedPageBreak/>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445A15" w:rsidRPr="001C3865" w:rsidRDefault="00445A15" w:rsidP="00445A15">
      <w:pPr>
        <w:jc w:val="both"/>
        <w:rPr>
          <w:rFonts w:ascii="Arial" w:hAnsi="Arial" w:cs="Arial"/>
          <w:lang w:val="es-ES"/>
        </w:rPr>
      </w:pPr>
    </w:p>
    <w:p w:rsidR="00445A15" w:rsidRPr="001C3865" w:rsidRDefault="00445A15" w:rsidP="00445A15">
      <w:pPr>
        <w:jc w:val="both"/>
        <w:rPr>
          <w:rFonts w:ascii="Arial" w:hAnsi="Arial" w:cs="Arial"/>
          <w:lang w:val="es-ES"/>
        </w:rPr>
      </w:pPr>
      <w:r w:rsidRPr="001C3865">
        <w:rPr>
          <w:rFonts w:ascii="Arial" w:hAnsi="Arial" w:cs="Arial"/>
          <w:u w:val="single"/>
          <w:lang w:val="es-ES"/>
        </w:rPr>
        <w:t>Prestación Reclamada.-</w:t>
      </w:r>
      <w:r w:rsidRPr="001C3865">
        <w:rPr>
          <w:rFonts w:ascii="Arial" w:hAnsi="Arial" w:cs="Arial"/>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445A15" w:rsidRPr="001C3865" w:rsidRDefault="00445A15" w:rsidP="00445A15">
      <w:pPr>
        <w:jc w:val="both"/>
        <w:rPr>
          <w:rFonts w:ascii="Arial" w:hAnsi="Arial" w:cs="Arial"/>
          <w:lang w:val="es-ES"/>
        </w:rPr>
      </w:pPr>
    </w:p>
    <w:p w:rsidR="00445A15" w:rsidRDefault="00445A15" w:rsidP="00445A15">
      <w:pPr>
        <w:jc w:val="both"/>
        <w:rPr>
          <w:rFonts w:ascii="Arial" w:hAnsi="Arial" w:cs="Arial"/>
          <w:lang w:val="es-ES"/>
        </w:rPr>
      </w:pPr>
      <w:r w:rsidRPr="001C3865">
        <w:rPr>
          <w:rFonts w:ascii="Arial" w:hAnsi="Arial" w:cs="Arial"/>
          <w:u w:val="single"/>
          <w:lang w:val="es-ES"/>
        </w:rPr>
        <w:t>Estado procesal actual.-</w:t>
      </w:r>
      <w:r w:rsidRPr="001C3865">
        <w:rPr>
          <w:rFonts w:ascii="Arial" w:hAnsi="Arial" w:cs="Arial"/>
          <w:lang w:val="es-ES"/>
        </w:rPr>
        <w:t xml:space="preserve"> “Sistemas Integrales de Seguridad y Telecomunicaciones”, Sociedad Anónima de Capital Variable</w:t>
      </w:r>
      <w:r>
        <w:rPr>
          <w:rFonts w:ascii="Arial" w:hAnsi="Arial" w:cs="Arial"/>
          <w:lang w:val="es-ES"/>
        </w:rPr>
        <w:t>, promovió Juicio de Amparo Directo en contra de la resolución de segunda instancia en el cual se emitió sentencia parcialmente favorable a sus pretensiones, expediente marcado con el número 217/2020.</w:t>
      </w:r>
    </w:p>
    <w:p w:rsidR="00445A15" w:rsidRDefault="00445A15" w:rsidP="00445A15">
      <w:pPr>
        <w:jc w:val="both"/>
        <w:rPr>
          <w:rFonts w:ascii="Arial" w:hAnsi="Arial" w:cs="Arial"/>
          <w:lang w:val="es-ES"/>
        </w:rPr>
      </w:pPr>
    </w:p>
    <w:p w:rsidR="00445A15" w:rsidRDefault="00445A15" w:rsidP="00445A15">
      <w:pPr>
        <w:jc w:val="both"/>
        <w:rPr>
          <w:rFonts w:ascii="Arial" w:hAnsi="Arial" w:cs="Arial"/>
          <w:lang w:val="es-ES"/>
        </w:rPr>
      </w:pPr>
      <w:r>
        <w:rPr>
          <w:rFonts w:ascii="Arial" w:hAnsi="Arial" w:cs="Arial"/>
          <w:lang w:val="es-ES"/>
        </w:rPr>
        <w:t>El H. Ayuntamiento de Mérida promovió Juicio de Amparo en contra de la resolución de segunda instancia que revoco la resolución de primera instancia en el cual no favorece nuestros intereses</w:t>
      </w:r>
    </w:p>
    <w:p w:rsidR="00445A15" w:rsidRPr="001C3865" w:rsidRDefault="00445A15" w:rsidP="00445A15">
      <w:pPr>
        <w:jc w:val="both"/>
        <w:rPr>
          <w:rFonts w:ascii="Arial" w:hAnsi="Arial" w:cs="Arial"/>
          <w:lang w:val="es-ES"/>
        </w:rPr>
      </w:pPr>
    </w:p>
    <w:p w:rsidR="00445A15" w:rsidRPr="001C3865" w:rsidRDefault="00445A15" w:rsidP="00445A15">
      <w:pPr>
        <w:jc w:val="both"/>
        <w:rPr>
          <w:rFonts w:ascii="Arial" w:hAnsi="Arial" w:cs="Arial"/>
          <w:lang w:val="es-ES"/>
        </w:rPr>
      </w:pPr>
      <w:r w:rsidRPr="001C3865">
        <w:rPr>
          <w:rFonts w:ascii="Arial" w:hAnsi="Arial" w:cs="Arial"/>
          <w:lang w:val="es-ES"/>
        </w:rPr>
        <w:t>El proceso se está defendiendo arduamente toda vez que la parte actora pretende el pago de dinero de facturas, las cuales no han acreditado el cumplimiento de la obligación por las cuales fueron expedidas.</w:t>
      </w:r>
    </w:p>
    <w:p w:rsidR="00445A15" w:rsidRPr="001C3865" w:rsidRDefault="00445A15" w:rsidP="00445A15">
      <w:pPr>
        <w:jc w:val="both"/>
        <w:rPr>
          <w:rFonts w:ascii="Arial" w:hAnsi="Arial" w:cs="Arial"/>
          <w:lang w:val="es-ES"/>
        </w:rPr>
      </w:pPr>
    </w:p>
    <w:p w:rsidR="00445A15" w:rsidRPr="009767AB" w:rsidRDefault="00445A15" w:rsidP="00445A15">
      <w:pPr>
        <w:jc w:val="both"/>
        <w:rPr>
          <w:rFonts w:ascii="Arial" w:hAnsi="Arial" w:cs="Arial"/>
          <w:lang w:val="es-ES"/>
        </w:rPr>
      </w:pPr>
    </w:p>
    <w:p w:rsidR="00445A15" w:rsidRPr="009767AB" w:rsidRDefault="00445A15" w:rsidP="00445A15">
      <w:pPr>
        <w:pStyle w:val="Sinespaciado"/>
        <w:numPr>
          <w:ilvl w:val="0"/>
          <w:numId w:val="21"/>
        </w:numPr>
        <w:rPr>
          <w:rFonts w:ascii="Arial" w:hAnsi="Arial" w:cs="Arial"/>
          <w:b/>
        </w:rPr>
      </w:pPr>
      <w:r w:rsidRPr="009767AB">
        <w:rPr>
          <w:rFonts w:ascii="Arial" w:hAnsi="Arial" w:cs="Arial"/>
          <w:b/>
        </w:rPr>
        <w:t>Expediente número 109/2014 (Tribunal de Justicia Administrativa del Estado de Yucatán)</w:t>
      </w:r>
    </w:p>
    <w:p w:rsidR="00445A15" w:rsidRPr="009767AB" w:rsidRDefault="00445A15" w:rsidP="00445A15">
      <w:pPr>
        <w:pStyle w:val="Sinespaciado"/>
        <w:rPr>
          <w:rFonts w:ascii="Arial" w:hAnsi="Arial" w:cs="Arial"/>
        </w:rPr>
      </w:pPr>
    </w:p>
    <w:p w:rsidR="00445A15" w:rsidRPr="009767AB" w:rsidRDefault="00445A15" w:rsidP="00445A15">
      <w:pPr>
        <w:pStyle w:val="Sinespaciado"/>
        <w:jc w:val="both"/>
        <w:rPr>
          <w:rFonts w:ascii="Arial" w:hAnsi="Arial" w:cs="Arial"/>
        </w:rPr>
      </w:pPr>
      <w:r w:rsidRPr="009767AB">
        <w:rPr>
          <w:rFonts w:ascii="Arial" w:hAnsi="Arial" w:cs="Arial"/>
        </w:rPr>
        <w:t>Juicio Contencioso Administrativo, promovido por William Alberto Chan Arreola, en contra del Presidente Municipal del Ayuntamiento de Mérida y Director de Gobernación.</w:t>
      </w:r>
    </w:p>
    <w:p w:rsidR="00445A15" w:rsidRPr="009767AB" w:rsidRDefault="00445A15" w:rsidP="00445A15">
      <w:pPr>
        <w:pStyle w:val="Sinespaciado"/>
        <w:jc w:val="both"/>
        <w:rPr>
          <w:rFonts w:ascii="Arial" w:hAnsi="Arial" w:cs="Arial"/>
        </w:rPr>
      </w:pPr>
    </w:p>
    <w:p w:rsidR="00445A15" w:rsidRPr="009767AB" w:rsidRDefault="00445A15" w:rsidP="00445A15">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445A15" w:rsidRPr="009767AB" w:rsidRDefault="00445A15" w:rsidP="00445A15">
      <w:pPr>
        <w:pStyle w:val="Sinespaciado"/>
        <w:jc w:val="both"/>
        <w:rPr>
          <w:rFonts w:ascii="Arial" w:hAnsi="Arial" w:cs="Arial"/>
        </w:rPr>
      </w:pPr>
    </w:p>
    <w:p w:rsidR="00445A15" w:rsidRPr="009767AB" w:rsidRDefault="00445A15" w:rsidP="00445A15">
      <w:pPr>
        <w:jc w:val="both"/>
        <w:rPr>
          <w:rFonts w:ascii="Arial" w:hAnsi="Arial" w:cs="Arial"/>
        </w:rPr>
      </w:pPr>
      <w:r w:rsidRPr="009767AB">
        <w:rPr>
          <w:rFonts w:ascii="Arial" w:hAnsi="Arial" w:cs="Arial"/>
          <w:u w:val="single"/>
        </w:rPr>
        <w:t>Estado Procesal Actual.-</w:t>
      </w:r>
      <w:r w:rsidRPr="009767AB">
        <w:rPr>
          <w:rFonts w:ascii="Arial" w:hAnsi="Arial" w:cs="Arial"/>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445A15" w:rsidRPr="009767AB" w:rsidRDefault="00445A15" w:rsidP="00445A15">
      <w:pPr>
        <w:pStyle w:val="Sinespaciado"/>
        <w:jc w:val="both"/>
        <w:rPr>
          <w:rFonts w:ascii="Arial" w:hAnsi="Arial" w:cs="Arial"/>
        </w:rPr>
      </w:pPr>
    </w:p>
    <w:p w:rsidR="00445A15" w:rsidRPr="009767AB" w:rsidRDefault="00445A15" w:rsidP="00445A15">
      <w:pPr>
        <w:pStyle w:val="Sinespaciado"/>
        <w:numPr>
          <w:ilvl w:val="0"/>
          <w:numId w:val="21"/>
        </w:numPr>
        <w:rPr>
          <w:rFonts w:ascii="Arial" w:hAnsi="Arial" w:cs="Arial"/>
          <w:b/>
        </w:rPr>
      </w:pPr>
      <w:r w:rsidRPr="009767AB">
        <w:rPr>
          <w:rFonts w:ascii="Arial" w:hAnsi="Arial" w:cs="Arial"/>
          <w:b/>
        </w:rPr>
        <w:t>Expediente número 272/2015 (Tribunal de Justicia Administrativa del Estado de Yucatán)</w:t>
      </w:r>
    </w:p>
    <w:p w:rsidR="00445A15" w:rsidRPr="009767AB" w:rsidRDefault="00445A15" w:rsidP="00445A15">
      <w:pPr>
        <w:pStyle w:val="Sinespaciado"/>
        <w:rPr>
          <w:rFonts w:ascii="Arial" w:hAnsi="Arial" w:cs="Arial"/>
        </w:rPr>
      </w:pPr>
    </w:p>
    <w:p w:rsidR="00445A15" w:rsidRPr="009767AB" w:rsidRDefault="00445A15" w:rsidP="00445A15">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445A15" w:rsidRPr="009767AB" w:rsidRDefault="00445A15" w:rsidP="00445A15">
      <w:pPr>
        <w:pStyle w:val="Sinespaciado"/>
        <w:jc w:val="both"/>
        <w:rPr>
          <w:rFonts w:ascii="Arial" w:hAnsi="Arial" w:cs="Arial"/>
        </w:rPr>
      </w:pPr>
    </w:p>
    <w:p w:rsidR="00445A15" w:rsidRPr="009767AB" w:rsidRDefault="00445A15" w:rsidP="00445A15">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Sodzil Norte del Municipio de Mérida, Yucatán. </w:t>
      </w:r>
    </w:p>
    <w:p w:rsidR="00445A15" w:rsidRPr="009767AB" w:rsidRDefault="00445A15" w:rsidP="00445A15">
      <w:pPr>
        <w:pStyle w:val="Sinespaciado"/>
        <w:jc w:val="both"/>
        <w:rPr>
          <w:rFonts w:ascii="Arial" w:hAnsi="Arial" w:cs="Arial"/>
        </w:rPr>
      </w:pPr>
    </w:p>
    <w:p w:rsidR="00445A15" w:rsidRPr="009767AB" w:rsidRDefault="00445A15" w:rsidP="00445A15">
      <w:pPr>
        <w:jc w:val="both"/>
        <w:rPr>
          <w:rFonts w:ascii="Arial" w:hAnsi="Arial" w:cs="Arial"/>
        </w:rPr>
      </w:pPr>
      <w:r w:rsidRPr="009767AB">
        <w:rPr>
          <w:rFonts w:ascii="Arial" w:hAnsi="Arial" w:cs="Arial"/>
          <w:u w:val="single"/>
        </w:rPr>
        <w:t>Estado Procesal Actual.-</w:t>
      </w:r>
      <w:r w:rsidRPr="009767AB">
        <w:rPr>
          <w:rFonts w:ascii="Arial" w:hAnsi="Arial" w:cs="Arial"/>
        </w:rPr>
        <w:t xml:space="preserve"> </w:t>
      </w:r>
      <w:r>
        <w:rPr>
          <w:rFonts w:ascii="Arial" w:hAnsi="Arial" w:cs="Arial"/>
        </w:rPr>
        <w:t>Con fecha 13</w:t>
      </w:r>
      <w:r w:rsidRPr="009767AB">
        <w:rPr>
          <w:rFonts w:ascii="Arial" w:hAnsi="Arial" w:cs="Arial"/>
        </w:rPr>
        <w:t xml:space="preserve"> de </w:t>
      </w:r>
      <w:r>
        <w:rPr>
          <w:rFonts w:ascii="Arial" w:hAnsi="Arial" w:cs="Arial"/>
        </w:rPr>
        <w:t>Octubre del año 2020</w:t>
      </w:r>
      <w:r w:rsidRPr="009767AB">
        <w:rPr>
          <w:rFonts w:ascii="Arial" w:hAnsi="Arial" w:cs="Arial"/>
        </w:rPr>
        <w:t xml:space="preserve">, se verificó la audiencia de pruebas y alegatos, sin que hasta la presente fecha se haya emitido resolución. </w:t>
      </w:r>
    </w:p>
    <w:p w:rsidR="00445A15" w:rsidRPr="009767AB" w:rsidRDefault="00445A15" w:rsidP="00445A15">
      <w:pPr>
        <w:jc w:val="both"/>
        <w:rPr>
          <w:rFonts w:ascii="Arial" w:hAnsi="Arial" w:cs="Arial"/>
        </w:rPr>
      </w:pPr>
    </w:p>
    <w:p w:rsidR="00445A15" w:rsidRPr="009767AB" w:rsidRDefault="00445A15" w:rsidP="00445A15">
      <w:pPr>
        <w:jc w:val="both"/>
        <w:rPr>
          <w:rFonts w:ascii="Arial" w:hAnsi="Arial" w:cs="Arial"/>
        </w:rPr>
      </w:pPr>
      <w:r w:rsidRPr="009767AB">
        <w:rPr>
          <w:rFonts w:ascii="Arial" w:hAnsi="Arial" w:cs="Arial"/>
        </w:rPr>
        <w:t>El proceso se está defendiendo arduamente toda vez que la parte actora afirma que con la construcción de la vialidad en cita se invadió terrenos de su propiedad. En caso de resolución desfavorable al Ayuntamiento de Mérida, se tendría un pasivo por la cantidad de $7,253,659.00 (Siete millones doscientos cincuenta y tres mil seiscientos cincuenta y nueve pesos 00/100 M.N.) misma que constituye el monto del valor catastral de la vialidad ya citada.</w:t>
      </w:r>
    </w:p>
    <w:p w:rsidR="00445A15" w:rsidRPr="009767AB" w:rsidRDefault="00445A15" w:rsidP="00445A15">
      <w:pPr>
        <w:jc w:val="both"/>
        <w:rPr>
          <w:rFonts w:ascii="Arial" w:hAnsi="Arial" w:cs="Arial"/>
        </w:rPr>
      </w:pPr>
    </w:p>
    <w:p w:rsidR="00445A15" w:rsidRPr="009767AB" w:rsidRDefault="00445A15" w:rsidP="00445A15">
      <w:pPr>
        <w:pStyle w:val="Prrafodelista"/>
        <w:numPr>
          <w:ilvl w:val="0"/>
          <w:numId w:val="22"/>
        </w:numPr>
        <w:spacing w:after="160" w:line="254" w:lineRule="auto"/>
        <w:ind w:left="502"/>
        <w:rPr>
          <w:rFonts w:ascii="Arial" w:hAnsi="Arial" w:cs="Arial"/>
          <w:b/>
          <w:spacing w:val="20"/>
          <w:lang w:val="es-ES" w:eastAsia="es-ES"/>
        </w:rPr>
      </w:pPr>
      <w:r w:rsidRPr="009767AB">
        <w:rPr>
          <w:rFonts w:ascii="Arial" w:hAnsi="Arial" w:cs="Arial"/>
          <w:b/>
          <w:spacing w:val="20"/>
          <w:lang w:val="es-ES" w:eastAsia="es-ES"/>
        </w:rPr>
        <w:t>Juicio de luminarias.</w:t>
      </w:r>
    </w:p>
    <w:p w:rsidR="00445A15" w:rsidRPr="009767AB" w:rsidRDefault="00445A15" w:rsidP="00BD444B">
      <w:pPr>
        <w:jc w:val="both"/>
        <w:rPr>
          <w:rFonts w:ascii="Arial" w:eastAsia="Calibri" w:hAnsi="Arial" w:cs="Arial"/>
          <w:u w:val="single"/>
        </w:rPr>
      </w:pPr>
      <w:r w:rsidRPr="009767AB">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rPr>
        <w:t xml:space="preserve">AB&amp;C Leasing de México, S.A.P.I., de C.V., misma que </w:t>
      </w:r>
      <w:r w:rsidRPr="009767AB">
        <w:rPr>
          <w:rFonts w:ascii="Arial" w:hAnsi="Arial" w:cs="Arial"/>
        </w:rPr>
        <w:t xml:space="preserve">interpone demanda de Nulidad en  Juicio Contencioso Administrativo, </w:t>
      </w:r>
      <w:r w:rsidRPr="009767AB">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u w:val="single"/>
        </w:rPr>
        <w:t>119/2013.</w:t>
      </w:r>
    </w:p>
    <w:p w:rsidR="00445A15" w:rsidRPr="009767AB" w:rsidRDefault="00445A15" w:rsidP="00BD444B">
      <w:pPr>
        <w:pStyle w:val="Sinespaciado"/>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445A15" w:rsidRPr="009767AB" w:rsidRDefault="00445A15" w:rsidP="00BD444B">
      <w:pPr>
        <w:pStyle w:val="Sinespaciado"/>
        <w:jc w:val="both"/>
        <w:rPr>
          <w:rFonts w:ascii="Arial" w:hAnsi="Arial" w:cs="Arial"/>
        </w:rPr>
      </w:pPr>
      <w:r w:rsidRPr="009767AB">
        <w:rPr>
          <w:rFonts w:ascii="Arial" w:hAnsi="Arial" w:cs="Arial"/>
        </w:rPr>
        <w:t xml:space="preserve"> </w:t>
      </w:r>
    </w:p>
    <w:p w:rsidR="00445A15" w:rsidRPr="009767AB" w:rsidRDefault="00445A15" w:rsidP="00BD444B">
      <w:pPr>
        <w:pStyle w:val="Sinespaciado"/>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 obteniéndose la suspensión de la ejecución de la misma.</w:t>
      </w:r>
    </w:p>
    <w:p w:rsidR="00445A15" w:rsidRPr="009767AB" w:rsidRDefault="00445A15" w:rsidP="00BD444B">
      <w:pPr>
        <w:pStyle w:val="Sinespaciado"/>
        <w:jc w:val="both"/>
        <w:rPr>
          <w:rFonts w:ascii="Arial" w:hAnsi="Arial" w:cs="Arial"/>
        </w:rPr>
      </w:pPr>
    </w:p>
    <w:p w:rsidR="00445A15" w:rsidRDefault="00445A15" w:rsidP="00BD444B">
      <w:pPr>
        <w:pStyle w:val="Sinespaciado"/>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445A15" w:rsidRPr="009767AB" w:rsidRDefault="00445A15" w:rsidP="00445A15">
      <w:pPr>
        <w:pStyle w:val="Sinespaciado"/>
        <w:ind w:left="567"/>
        <w:jc w:val="both"/>
        <w:rPr>
          <w:rFonts w:ascii="Arial" w:hAnsi="Arial" w:cs="Arial"/>
        </w:rPr>
      </w:pPr>
    </w:p>
    <w:p w:rsidR="00445A15" w:rsidRPr="009767AB" w:rsidRDefault="00445A15" w:rsidP="00BD444B">
      <w:pPr>
        <w:pStyle w:val="Sinespaciado"/>
        <w:jc w:val="both"/>
        <w:rPr>
          <w:rFonts w:ascii="Arial" w:hAnsi="Arial" w:cs="Arial"/>
        </w:rPr>
      </w:pPr>
      <w:r w:rsidRPr="009767AB">
        <w:rPr>
          <w:rFonts w:ascii="Arial" w:hAnsi="Arial" w:cs="Arial"/>
        </w:rPr>
        <w:lastRenderedPageBreak/>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445A15" w:rsidRPr="009767AB" w:rsidRDefault="00445A15" w:rsidP="00BD444B">
      <w:pPr>
        <w:pStyle w:val="Sinespaciado"/>
        <w:jc w:val="both"/>
        <w:rPr>
          <w:rFonts w:ascii="Arial" w:eastAsiaTheme="minorHAnsi" w:hAnsi="Arial" w:cs="Arial"/>
        </w:rPr>
      </w:pPr>
    </w:p>
    <w:p w:rsidR="00445A15" w:rsidRPr="009767AB" w:rsidRDefault="00445A15" w:rsidP="00BD444B">
      <w:pPr>
        <w:pStyle w:val="Sinespaciado"/>
        <w:jc w:val="both"/>
        <w:rPr>
          <w:rFonts w:ascii="Arial" w:hAnsi="Arial" w:cs="Arial"/>
        </w:rPr>
      </w:pPr>
      <w:r w:rsidRPr="009767AB">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445A15" w:rsidRPr="009767AB" w:rsidRDefault="00445A15" w:rsidP="00BD444B">
      <w:pPr>
        <w:pStyle w:val="Sinespaciado"/>
        <w:jc w:val="both"/>
        <w:rPr>
          <w:rFonts w:ascii="Arial" w:hAnsi="Arial" w:cs="Arial"/>
        </w:rPr>
      </w:pPr>
    </w:p>
    <w:p w:rsidR="00445A15" w:rsidRPr="009767AB" w:rsidRDefault="00445A15" w:rsidP="00BD444B">
      <w:pPr>
        <w:pStyle w:val="Sinespaciado"/>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445A15" w:rsidRPr="009767AB" w:rsidRDefault="00445A15" w:rsidP="00BD444B">
      <w:pPr>
        <w:pStyle w:val="Sinespaciado"/>
        <w:jc w:val="both"/>
        <w:rPr>
          <w:rFonts w:ascii="Arial" w:hAnsi="Arial" w:cs="Arial"/>
        </w:rPr>
      </w:pPr>
    </w:p>
    <w:p w:rsidR="00445A15" w:rsidRPr="009767AB" w:rsidRDefault="00445A15" w:rsidP="00BD444B">
      <w:pPr>
        <w:pStyle w:val="Sinespaciado"/>
        <w:jc w:val="both"/>
        <w:rPr>
          <w:rFonts w:ascii="Arial" w:hAnsi="Arial" w:cs="Arial"/>
        </w:rPr>
      </w:pPr>
      <w:r w:rsidRPr="009767AB">
        <w:rPr>
          <w:rFonts w:ascii="Arial" w:hAnsi="Arial" w:cs="Arial"/>
        </w:rPr>
        <w:t>El monto a pagar en su caso sería de aproximadamente $250,000,000.00 (Doscientos cincuenta millones de pesos 00/100 M.N.), no se omite manifestar que hasta la presente fecha en el expediente en que se actúa no se ha presentado la planilla de liquidación correspondiente por parte de la actora, en el procedimiento de ejecución.</w:t>
      </w:r>
    </w:p>
    <w:p w:rsidR="00445A15" w:rsidRPr="009767AB" w:rsidRDefault="00445A15" w:rsidP="00BD444B">
      <w:pPr>
        <w:pStyle w:val="Sinespaciado"/>
        <w:jc w:val="both"/>
        <w:rPr>
          <w:rFonts w:ascii="Arial" w:hAnsi="Arial" w:cs="Arial"/>
        </w:rPr>
      </w:pPr>
    </w:p>
    <w:p w:rsidR="00445A15" w:rsidRPr="009767AB" w:rsidRDefault="00445A15" w:rsidP="00BD444B">
      <w:pPr>
        <w:pStyle w:val="Sinespaciado"/>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445A15" w:rsidRPr="009767AB" w:rsidRDefault="00445A15" w:rsidP="00BD444B">
      <w:pPr>
        <w:pStyle w:val="Sinespaciado"/>
        <w:jc w:val="both"/>
        <w:rPr>
          <w:rFonts w:ascii="Arial" w:hAnsi="Arial" w:cs="Arial"/>
        </w:rPr>
      </w:pPr>
    </w:p>
    <w:p w:rsidR="00445A15" w:rsidRPr="009767AB" w:rsidRDefault="00445A15" w:rsidP="00BD444B">
      <w:pPr>
        <w:pStyle w:val="Sinespaciado"/>
        <w:jc w:val="both"/>
        <w:rPr>
          <w:rFonts w:ascii="Arial" w:hAnsi="Arial" w:cs="Arial"/>
        </w:rPr>
      </w:pPr>
      <w:r w:rsidRPr="009767AB">
        <w:rPr>
          <w:rFonts w:ascii="Arial" w:hAnsi="Arial" w:cs="Arial"/>
        </w:rPr>
        <w:t xml:space="preserve">Por parte del Ayuntamiento de Mérida se promovió Juicio de Amparo Indirecto con número de expediente 65/2019, que se tramita ante el Tribunal Unitario en Materia Civil, Administrativa y Especializada, en contra del pago de la cantidad de $588,761,081.17 (Quinientos ochenta y ocho millones setecientos sesenta y un mil ochenta y uno pesos 17/100 M.N.) concediéndose suspensión definitiva para el efecto de que se efectué nuevamente la planilla de liquidación. </w:t>
      </w:r>
    </w:p>
    <w:p w:rsidR="00445A15" w:rsidRPr="009767AB" w:rsidRDefault="00445A15" w:rsidP="00BD444B">
      <w:pPr>
        <w:pStyle w:val="Sinespaciado"/>
        <w:jc w:val="both"/>
        <w:rPr>
          <w:rFonts w:ascii="Arial" w:hAnsi="Arial" w:cs="Arial"/>
        </w:rPr>
      </w:pPr>
    </w:p>
    <w:p w:rsidR="00445A15" w:rsidRPr="009767AB" w:rsidRDefault="00445A15" w:rsidP="00BD444B">
      <w:pPr>
        <w:pStyle w:val="Sinespaciado"/>
        <w:jc w:val="both"/>
        <w:rPr>
          <w:rFonts w:ascii="Arial" w:hAnsi="Arial" w:cs="Arial"/>
        </w:rPr>
      </w:pPr>
      <w:r w:rsidRPr="009767AB">
        <w:rPr>
          <w:rFonts w:ascii="Arial" w:hAnsi="Arial" w:cs="Arial"/>
        </w:rPr>
        <w:t>En contra de dicha resolución Banco Santander (México) Sociedad Anónima, Institución de Banca Múltiple, Grupo Financiero Santander, interpuso Recurso de Revisión con número de expediente 367/2019 que se tramita ante el Sexto Tribunal Colegiado en Materia Civil del Primer Circuito, mismo que se encuentra pendiente de resolver.</w:t>
      </w:r>
    </w:p>
    <w:p w:rsidR="00445A15" w:rsidRDefault="00445A15" w:rsidP="00BD444B">
      <w:pPr>
        <w:pStyle w:val="Sinespaciado"/>
        <w:jc w:val="both"/>
        <w:rPr>
          <w:rFonts w:ascii="Arial" w:hAnsi="Arial" w:cs="Arial"/>
        </w:rPr>
      </w:pPr>
      <w:r w:rsidRPr="009767AB">
        <w:rPr>
          <w:rFonts w:ascii="Arial" w:hAnsi="Arial" w:cs="Arial"/>
        </w:rPr>
        <w:t xml:space="preserve"> </w:t>
      </w:r>
    </w:p>
    <w:p w:rsidR="00BD444B" w:rsidRDefault="00BD444B" w:rsidP="00BD444B">
      <w:pPr>
        <w:pStyle w:val="Sinespaciado"/>
        <w:jc w:val="both"/>
        <w:rPr>
          <w:rFonts w:ascii="Arial" w:hAnsi="Arial" w:cs="Arial"/>
        </w:rPr>
      </w:pPr>
    </w:p>
    <w:p w:rsidR="00BD444B" w:rsidRDefault="00BD444B" w:rsidP="00BD444B">
      <w:pPr>
        <w:pStyle w:val="Sinespaciado"/>
        <w:jc w:val="both"/>
        <w:rPr>
          <w:rFonts w:ascii="Arial" w:hAnsi="Arial" w:cs="Arial"/>
        </w:rPr>
      </w:pPr>
    </w:p>
    <w:p w:rsidR="00BD444B" w:rsidRDefault="00BD444B" w:rsidP="00BD444B">
      <w:pPr>
        <w:pStyle w:val="Sinespaciado"/>
        <w:jc w:val="both"/>
        <w:rPr>
          <w:rFonts w:ascii="Arial" w:hAnsi="Arial" w:cs="Arial"/>
        </w:rPr>
      </w:pPr>
    </w:p>
    <w:p w:rsidR="00BD444B" w:rsidRDefault="00BD444B" w:rsidP="00BD444B">
      <w:pPr>
        <w:pStyle w:val="Sinespaciado"/>
        <w:jc w:val="both"/>
        <w:rPr>
          <w:rFonts w:ascii="Arial" w:hAnsi="Arial" w:cs="Arial"/>
        </w:rPr>
      </w:pPr>
    </w:p>
    <w:p w:rsidR="00BD444B" w:rsidRDefault="00BD444B" w:rsidP="00BD444B">
      <w:pPr>
        <w:pStyle w:val="Sinespaciado"/>
        <w:jc w:val="both"/>
        <w:rPr>
          <w:rFonts w:ascii="Arial" w:hAnsi="Arial" w:cs="Arial"/>
        </w:rPr>
      </w:pPr>
    </w:p>
    <w:p w:rsidR="00BD444B" w:rsidRDefault="00BD444B" w:rsidP="00BD444B">
      <w:pPr>
        <w:pStyle w:val="Sinespaciado"/>
        <w:jc w:val="both"/>
        <w:rPr>
          <w:rFonts w:ascii="Arial" w:hAnsi="Arial" w:cs="Arial"/>
        </w:rPr>
      </w:pPr>
    </w:p>
    <w:p w:rsidR="00BD444B" w:rsidRDefault="00BD444B" w:rsidP="00BD444B">
      <w:pPr>
        <w:pStyle w:val="Sinespaciado"/>
        <w:jc w:val="both"/>
        <w:rPr>
          <w:rFonts w:ascii="Arial" w:hAnsi="Arial" w:cs="Arial"/>
        </w:rPr>
      </w:pPr>
    </w:p>
    <w:p w:rsidR="00BD444B" w:rsidRPr="009767AB" w:rsidRDefault="00BD444B" w:rsidP="00BD444B">
      <w:pPr>
        <w:pStyle w:val="Sinespaciado"/>
        <w:jc w:val="both"/>
        <w:rPr>
          <w:rFonts w:ascii="Arial" w:hAnsi="Arial" w:cs="Arial"/>
        </w:rPr>
      </w:pPr>
    </w:p>
    <w:p w:rsidR="00445A15" w:rsidRDefault="00445A15" w:rsidP="00BD444B">
      <w:pPr>
        <w:pStyle w:val="Sinespaciado"/>
        <w:jc w:val="both"/>
        <w:rPr>
          <w:rFonts w:ascii="Arial" w:hAnsi="Arial" w:cs="Arial"/>
        </w:rPr>
      </w:pPr>
      <w:r w:rsidRPr="009767AB">
        <w:rPr>
          <w:rFonts w:ascii="Arial" w:hAnsi="Arial" w:cs="Arial"/>
        </w:rPr>
        <w:t xml:space="preserve">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 ante el Colegiado en Materia Penal y Administrativo, derivado del Juicio de Amparo Indirecto número 877/2019 radicado en el Juzgado Quinto de Distrito del Décimo Cuarto Circuito. </w:t>
      </w:r>
      <w:r>
        <w:rPr>
          <w:rFonts w:ascii="Arial" w:hAnsi="Arial" w:cs="Arial"/>
        </w:rPr>
        <w:t>Se emitió sentencia en el Juicio de Amparo 877/2019, se solicitó el cumplimiento al Tribunal de Justicia Administrativa del Estado, el cual por acuerdo de fecha 18 de marzo de 2020 reconoció a Banco Santander (México), Sociedad Anónima, Institución Banca Múltiple, Grupo Financiero Santander, el carácter de cesionario de los derechos al cobro de rentas derivados del contrato de arrendamiento con opción a compra número DA-2011-LUMINARIAS-01/01 como lo solicita en el escrito de fecha 12 de abril de 2018. Siendo que actualmente el Juzgado Quinto de Distrito otorgó 15 días hábiles a las partes, para manifestar su inconformidad en los términos en que el Tribunal Contencioso cumplió con la sentencia de Mérito.</w:t>
      </w:r>
    </w:p>
    <w:p w:rsidR="00445A15" w:rsidRPr="009767AB" w:rsidRDefault="00445A15" w:rsidP="00445A15">
      <w:pPr>
        <w:pStyle w:val="Sinespaciado"/>
        <w:ind w:left="567"/>
        <w:jc w:val="both"/>
        <w:rPr>
          <w:rFonts w:ascii="Arial" w:hAnsi="Arial" w:cs="Arial"/>
        </w:rPr>
      </w:pPr>
    </w:p>
    <w:p w:rsidR="00445A15" w:rsidRPr="009767AB" w:rsidRDefault="00445A15" w:rsidP="00445A15">
      <w:pPr>
        <w:pStyle w:val="Sinespaciado"/>
        <w:ind w:left="567"/>
        <w:jc w:val="both"/>
        <w:rPr>
          <w:rFonts w:ascii="Arial" w:hAnsi="Arial" w:cs="Arial"/>
        </w:rPr>
      </w:pPr>
    </w:p>
    <w:p w:rsidR="00445A15" w:rsidRPr="009767AB" w:rsidRDefault="00445A15" w:rsidP="00445A15">
      <w:pPr>
        <w:pStyle w:val="Sinespaciado"/>
        <w:numPr>
          <w:ilvl w:val="0"/>
          <w:numId w:val="21"/>
        </w:numPr>
        <w:rPr>
          <w:rFonts w:ascii="Arial" w:hAnsi="Arial" w:cs="Arial"/>
          <w:b/>
        </w:rPr>
      </w:pPr>
      <w:r w:rsidRPr="009767AB">
        <w:rPr>
          <w:rFonts w:ascii="Arial" w:hAnsi="Arial" w:cs="Arial"/>
          <w:b/>
        </w:rPr>
        <w:t>Expediente número TUA 34-704/2019 (Tribunal Unitario Agrario Distrito 34)</w:t>
      </w:r>
    </w:p>
    <w:p w:rsidR="00445A15" w:rsidRPr="009767AB" w:rsidRDefault="00445A15" w:rsidP="00445A15">
      <w:pPr>
        <w:pStyle w:val="Sinespaciado"/>
        <w:rPr>
          <w:rFonts w:ascii="Arial" w:hAnsi="Arial" w:cs="Arial"/>
        </w:rPr>
      </w:pPr>
    </w:p>
    <w:p w:rsidR="00445A15" w:rsidRPr="009767AB" w:rsidRDefault="00445A15" w:rsidP="00445A15">
      <w:pPr>
        <w:pStyle w:val="Sinespaciado"/>
        <w:jc w:val="both"/>
        <w:rPr>
          <w:rFonts w:ascii="Arial" w:hAnsi="Arial" w:cs="Arial"/>
        </w:rPr>
      </w:pPr>
      <w:r w:rsidRPr="009767AB">
        <w:rPr>
          <w:rFonts w:ascii="Arial" w:hAnsi="Arial" w:cs="Arial"/>
        </w:rPr>
        <w:t>Juicio Agrario, promovido por representantes del comisariado ejidal de Chuburná, en contra del Ayuntamiento de Mérida.</w:t>
      </w:r>
    </w:p>
    <w:p w:rsidR="00445A15" w:rsidRPr="009767AB" w:rsidRDefault="00445A15" w:rsidP="00445A15">
      <w:pPr>
        <w:pStyle w:val="Sinespaciado"/>
        <w:jc w:val="both"/>
        <w:rPr>
          <w:rFonts w:ascii="Arial" w:hAnsi="Arial" w:cs="Arial"/>
        </w:rPr>
      </w:pPr>
    </w:p>
    <w:p w:rsidR="00445A15" w:rsidRPr="009767AB" w:rsidRDefault="00445A15" w:rsidP="00445A15">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Chuburná del tablaje catastral número 362118.</w:t>
      </w:r>
    </w:p>
    <w:p w:rsidR="00445A15" w:rsidRPr="009767AB" w:rsidRDefault="00445A15" w:rsidP="00445A15">
      <w:pPr>
        <w:pStyle w:val="Sinespaciado"/>
        <w:ind w:right="-93"/>
        <w:jc w:val="both"/>
        <w:rPr>
          <w:rFonts w:ascii="Arial" w:hAnsi="Arial" w:cs="Arial"/>
        </w:rPr>
      </w:pPr>
    </w:p>
    <w:p w:rsidR="00445A15" w:rsidRDefault="00445A15" w:rsidP="00445A15">
      <w:pPr>
        <w:pStyle w:val="Sinespaciado"/>
        <w:ind w:right="-93"/>
        <w:jc w:val="both"/>
        <w:rPr>
          <w:rFonts w:ascii="Arial" w:hAnsi="Arial" w:cs="Arial"/>
        </w:rPr>
      </w:pPr>
      <w:r w:rsidRPr="009767AB">
        <w:rPr>
          <w:rFonts w:ascii="Arial" w:hAnsi="Arial" w:cs="Arial"/>
          <w:u w:val="single"/>
        </w:rPr>
        <w:t xml:space="preserve">Estado Procesal Actual.- </w:t>
      </w:r>
      <w:r>
        <w:rPr>
          <w:rFonts w:ascii="Arial" w:hAnsi="Arial" w:cs="Arial"/>
        </w:rPr>
        <w:t>Con fecha 23</w:t>
      </w:r>
      <w:r w:rsidRPr="009767AB">
        <w:rPr>
          <w:rFonts w:ascii="Arial" w:hAnsi="Arial" w:cs="Arial"/>
        </w:rPr>
        <w:t xml:space="preserve"> de </w:t>
      </w:r>
      <w:r>
        <w:rPr>
          <w:rFonts w:ascii="Arial" w:hAnsi="Arial" w:cs="Arial"/>
        </w:rPr>
        <w:t>Octubre</w:t>
      </w:r>
      <w:r w:rsidRPr="009767AB">
        <w:rPr>
          <w:rFonts w:ascii="Arial" w:hAnsi="Arial" w:cs="Arial"/>
        </w:rPr>
        <w:t xml:space="preserve"> del año 2020 se compareció a la</w:t>
      </w:r>
      <w:r>
        <w:rPr>
          <w:rFonts w:ascii="Arial" w:hAnsi="Arial" w:cs="Arial"/>
        </w:rPr>
        <w:t xml:space="preserve"> Audiencia de Ley, se llevó acabo el ofrecimiento, admisión y desahogo de pruebas.</w:t>
      </w:r>
    </w:p>
    <w:p w:rsidR="00445A15" w:rsidRPr="009767AB" w:rsidRDefault="00445A15" w:rsidP="00445A15">
      <w:pPr>
        <w:pStyle w:val="Sinespaciado"/>
        <w:ind w:right="-93"/>
        <w:jc w:val="both"/>
        <w:rPr>
          <w:rFonts w:ascii="Arial" w:hAnsi="Arial" w:cs="Arial"/>
        </w:rPr>
      </w:pPr>
    </w:p>
    <w:p w:rsidR="00445A15" w:rsidRPr="009767AB" w:rsidRDefault="00445A15" w:rsidP="00445A15">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445A15" w:rsidRPr="009767AB" w:rsidRDefault="00445A15" w:rsidP="00445A15">
      <w:pPr>
        <w:pStyle w:val="Sinespaciado"/>
        <w:ind w:right="-93"/>
        <w:jc w:val="both"/>
        <w:rPr>
          <w:rFonts w:ascii="Arial" w:hAnsi="Arial" w:cs="Arial"/>
        </w:rPr>
      </w:pPr>
    </w:p>
    <w:p w:rsidR="00445A15" w:rsidRPr="009767AB" w:rsidRDefault="00445A15" w:rsidP="00445A15">
      <w:pPr>
        <w:pStyle w:val="Sinespaciado"/>
        <w:numPr>
          <w:ilvl w:val="0"/>
          <w:numId w:val="21"/>
        </w:numPr>
        <w:rPr>
          <w:rFonts w:ascii="Arial" w:hAnsi="Arial" w:cs="Arial"/>
          <w:b/>
        </w:rPr>
      </w:pPr>
      <w:r w:rsidRPr="009767AB">
        <w:rPr>
          <w:rFonts w:ascii="Arial" w:hAnsi="Arial" w:cs="Arial"/>
          <w:b/>
        </w:rPr>
        <w:t>Expediente número 723/2019 (Tribunal Unitario Agrario Distrito 34)</w:t>
      </w:r>
    </w:p>
    <w:p w:rsidR="00445A15" w:rsidRPr="009767AB" w:rsidRDefault="00445A15" w:rsidP="00445A15">
      <w:pPr>
        <w:pStyle w:val="Sinespaciado"/>
        <w:rPr>
          <w:rFonts w:ascii="Arial" w:hAnsi="Arial" w:cs="Arial"/>
        </w:rPr>
      </w:pPr>
    </w:p>
    <w:p w:rsidR="00445A15" w:rsidRPr="009767AB" w:rsidRDefault="00445A15" w:rsidP="00445A15">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445A15" w:rsidRPr="009767AB" w:rsidRDefault="00445A15" w:rsidP="00445A15">
      <w:pPr>
        <w:pStyle w:val="Sinespaciado"/>
        <w:jc w:val="both"/>
        <w:rPr>
          <w:rFonts w:ascii="Arial" w:hAnsi="Arial" w:cs="Arial"/>
        </w:rPr>
      </w:pPr>
    </w:p>
    <w:p w:rsidR="00445A15" w:rsidRPr="009767AB" w:rsidRDefault="00445A15" w:rsidP="00445A15">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rsidR="00445A15" w:rsidRDefault="00445A15" w:rsidP="00445A15">
      <w:pPr>
        <w:pStyle w:val="Sinespaciado"/>
        <w:ind w:right="-93"/>
        <w:jc w:val="both"/>
        <w:rPr>
          <w:rFonts w:ascii="Arial" w:hAnsi="Arial" w:cs="Arial"/>
        </w:rPr>
      </w:pPr>
    </w:p>
    <w:p w:rsidR="00BD444B" w:rsidRDefault="00BD444B" w:rsidP="00445A15">
      <w:pPr>
        <w:pStyle w:val="Sinespaciado"/>
        <w:ind w:right="-93"/>
        <w:jc w:val="both"/>
        <w:rPr>
          <w:rFonts w:ascii="Arial" w:hAnsi="Arial" w:cs="Arial"/>
        </w:rPr>
      </w:pPr>
    </w:p>
    <w:p w:rsidR="00BD444B" w:rsidRDefault="00BD444B" w:rsidP="00445A15">
      <w:pPr>
        <w:pStyle w:val="Sinespaciado"/>
        <w:ind w:right="-93"/>
        <w:jc w:val="both"/>
        <w:rPr>
          <w:rFonts w:ascii="Arial" w:hAnsi="Arial" w:cs="Arial"/>
        </w:rPr>
      </w:pPr>
    </w:p>
    <w:p w:rsidR="00BD444B" w:rsidRDefault="00BD444B" w:rsidP="00445A15">
      <w:pPr>
        <w:pStyle w:val="Sinespaciado"/>
        <w:ind w:right="-93"/>
        <w:jc w:val="both"/>
        <w:rPr>
          <w:rFonts w:ascii="Arial" w:hAnsi="Arial" w:cs="Arial"/>
        </w:rPr>
      </w:pPr>
    </w:p>
    <w:p w:rsidR="00BD444B" w:rsidRDefault="00BD444B" w:rsidP="00445A15">
      <w:pPr>
        <w:pStyle w:val="Sinespaciado"/>
        <w:ind w:right="-93"/>
        <w:jc w:val="both"/>
        <w:rPr>
          <w:rFonts w:ascii="Arial" w:hAnsi="Arial" w:cs="Arial"/>
        </w:rPr>
      </w:pPr>
    </w:p>
    <w:p w:rsidR="00445A15" w:rsidRPr="009767AB" w:rsidRDefault="00445A15" w:rsidP="00445A15">
      <w:pPr>
        <w:pStyle w:val="Sinespaciado"/>
        <w:ind w:right="-93"/>
        <w:jc w:val="both"/>
        <w:rPr>
          <w:rFonts w:ascii="Arial" w:hAnsi="Arial" w:cs="Arial"/>
        </w:rPr>
      </w:pPr>
    </w:p>
    <w:p w:rsidR="00445A15" w:rsidRPr="009767AB" w:rsidRDefault="00445A15" w:rsidP="00445A15">
      <w:pPr>
        <w:pStyle w:val="Sinespaciado"/>
        <w:ind w:right="-93"/>
        <w:jc w:val="both"/>
        <w:rPr>
          <w:rFonts w:ascii="Arial" w:hAnsi="Arial" w:cs="Arial"/>
        </w:rPr>
      </w:pPr>
      <w:r w:rsidRPr="009767AB">
        <w:rPr>
          <w:rFonts w:ascii="Arial" w:hAnsi="Arial" w:cs="Arial"/>
          <w:u w:val="single"/>
        </w:rPr>
        <w:t xml:space="preserve">Estado Procesal Actual.- </w:t>
      </w:r>
      <w:r>
        <w:rPr>
          <w:rFonts w:ascii="Arial" w:hAnsi="Arial" w:cs="Arial"/>
        </w:rPr>
        <w:t xml:space="preserve"> Se presentó Incidente de Nulidad de Actuaciones, </w:t>
      </w:r>
      <w:r w:rsidRPr="009767AB">
        <w:rPr>
          <w:rFonts w:ascii="Arial" w:hAnsi="Arial" w:cs="Arial"/>
        </w:rPr>
        <w:t xml:space="preserve"> y se encuentra pendiente la audiencia de </w:t>
      </w:r>
      <w:r>
        <w:rPr>
          <w:rFonts w:ascii="Arial" w:hAnsi="Arial" w:cs="Arial"/>
        </w:rPr>
        <w:t>ley que tendrá verificativo el 04</w:t>
      </w:r>
      <w:r w:rsidRPr="009767AB">
        <w:rPr>
          <w:rFonts w:ascii="Arial" w:hAnsi="Arial" w:cs="Arial"/>
        </w:rPr>
        <w:t xml:space="preserve"> de </w:t>
      </w:r>
      <w:r>
        <w:rPr>
          <w:rFonts w:ascii="Arial" w:hAnsi="Arial" w:cs="Arial"/>
        </w:rPr>
        <w:t>Febrero</w:t>
      </w:r>
      <w:r w:rsidRPr="009767AB">
        <w:rPr>
          <w:rFonts w:ascii="Arial" w:hAnsi="Arial" w:cs="Arial"/>
        </w:rPr>
        <w:t xml:space="preserve"> de 202</w:t>
      </w:r>
      <w:r>
        <w:rPr>
          <w:rFonts w:ascii="Arial" w:hAnsi="Arial" w:cs="Arial"/>
        </w:rPr>
        <w:t>1</w:t>
      </w:r>
      <w:r w:rsidRPr="009767AB">
        <w:rPr>
          <w:rFonts w:ascii="Arial" w:hAnsi="Arial" w:cs="Arial"/>
        </w:rPr>
        <w:t>.</w:t>
      </w:r>
    </w:p>
    <w:p w:rsidR="00445A15" w:rsidRPr="009767AB" w:rsidRDefault="00445A15" w:rsidP="00445A15">
      <w:pPr>
        <w:pStyle w:val="Sinespaciado"/>
        <w:ind w:right="-93"/>
        <w:jc w:val="both"/>
        <w:rPr>
          <w:rFonts w:ascii="Arial" w:hAnsi="Arial" w:cs="Arial"/>
        </w:rPr>
      </w:pPr>
    </w:p>
    <w:p w:rsidR="00445A15" w:rsidRDefault="00445A15" w:rsidP="00445A15">
      <w:pPr>
        <w:pStyle w:val="Sinespaciado"/>
        <w:ind w:right="-93"/>
        <w:jc w:val="both"/>
        <w:rPr>
          <w:rFonts w:ascii="Arial" w:hAnsi="Arial" w:cs="Arial"/>
        </w:rPr>
      </w:pPr>
      <w:r w:rsidRPr="009767AB">
        <w:rPr>
          <w:rFonts w:ascii="Arial" w:hAnsi="Arial" w:cs="Arial"/>
        </w:rPr>
        <w:t>El proceso se está defendiendo arduamente, no existiendo monto</w:t>
      </w:r>
      <w:r>
        <w:rPr>
          <w:rFonts w:ascii="Arial" w:hAnsi="Arial" w:cs="Arial"/>
        </w:rPr>
        <w:t xml:space="preserve"> estimado en el presente Juicio.</w:t>
      </w:r>
    </w:p>
    <w:p w:rsidR="00445A15" w:rsidRDefault="00445A15" w:rsidP="00445A15">
      <w:pPr>
        <w:pStyle w:val="Sinespaciado"/>
        <w:ind w:right="-93"/>
        <w:jc w:val="both"/>
        <w:rPr>
          <w:rFonts w:ascii="Arial" w:hAnsi="Arial" w:cs="Arial"/>
        </w:rPr>
      </w:pPr>
    </w:p>
    <w:p w:rsidR="00445A15" w:rsidRPr="00AA2610" w:rsidRDefault="00445A15" w:rsidP="00445A15">
      <w:pPr>
        <w:pStyle w:val="Sinespaciado"/>
        <w:ind w:right="-93"/>
        <w:jc w:val="both"/>
        <w:rPr>
          <w:rFonts w:ascii="Arial" w:hAnsi="Arial" w:cs="Arial"/>
        </w:rPr>
      </w:pPr>
    </w:p>
    <w:p w:rsidR="00724CA5" w:rsidRDefault="00724CA5" w:rsidP="00445A15">
      <w:pPr>
        <w:jc w:val="both"/>
        <w:rPr>
          <w:rFonts w:ascii="Cambria" w:hAnsi="Cambria" w:cs="Arial"/>
          <w:sz w:val="24"/>
          <w:szCs w:val="24"/>
          <w:lang w:val="es-ES" w:eastAsia="es-ES"/>
        </w:rPr>
      </w:pPr>
      <w:r w:rsidRPr="00A002F3">
        <w:rPr>
          <w:rFonts w:ascii="Cambria" w:hAnsi="Cambria" w:cs="Arial"/>
          <w:sz w:val="24"/>
          <w:szCs w:val="24"/>
          <w:lang w:val="es-ES" w:eastAsia="es-ES"/>
        </w:rPr>
        <w:t>“Bajo protesta de decir verdad declaramos que los Estados Financieros y sus notas, son razonablemente correctos y son responsabilidad del emisor”.</w:t>
      </w:r>
    </w:p>
    <w:p w:rsidR="00724CA5" w:rsidRDefault="00724CA5" w:rsidP="00724CA5">
      <w:pPr>
        <w:ind w:left="426"/>
        <w:jc w:val="both"/>
        <w:rPr>
          <w:rFonts w:ascii="Cambria" w:hAnsi="Cambria" w:cs="Arial"/>
          <w:sz w:val="24"/>
          <w:szCs w:val="24"/>
          <w:lang w:val="es-ES" w:eastAsia="es-ES"/>
        </w:rPr>
      </w:pPr>
    </w:p>
    <w:p w:rsidR="00445A15" w:rsidRDefault="00445A15" w:rsidP="00724CA5">
      <w:pPr>
        <w:ind w:left="426"/>
        <w:jc w:val="both"/>
        <w:rPr>
          <w:rFonts w:ascii="Cambria" w:hAnsi="Cambria" w:cs="Arial"/>
          <w:sz w:val="24"/>
          <w:szCs w:val="24"/>
          <w:lang w:val="es-ES" w:eastAsia="es-ES"/>
        </w:rPr>
      </w:pPr>
    </w:p>
    <w:p w:rsidR="00445A15" w:rsidRPr="00A002F3" w:rsidRDefault="00445A15" w:rsidP="00724CA5">
      <w:pPr>
        <w:ind w:left="426"/>
        <w:jc w:val="both"/>
        <w:rPr>
          <w:rFonts w:ascii="Cambria" w:hAnsi="Cambria" w:cs="Arial"/>
          <w:sz w:val="24"/>
          <w:szCs w:val="24"/>
          <w:lang w:val="es-ES" w:eastAsia="es-ES"/>
        </w:rPr>
      </w:pPr>
    </w:p>
    <w:p w:rsidR="00724CA5" w:rsidRPr="00A002F3" w:rsidRDefault="00A4680C" w:rsidP="00724CA5">
      <w:pPr>
        <w:ind w:left="426"/>
        <w:jc w:val="both"/>
        <w:rPr>
          <w:rFonts w:ascii="Cambria" w:eastAsia="Cambria" w:hAnsi="Cambria" w:cs="Cambria"/>
          <w:b/>
          <w:sz w:val="24"/>
          <w:szCs w:val="24"/>
          <w:lang w:val="es-ES"/>
        </w:rPr>
      </w:pPr>
      <w:r>
        <w:rPr>
          <w:noProof/>
          <w:lang w:eastAsia="es-MX"/>
        </w:rPr>
        <mc:AlternateContent>
          <mc:Choice Requires="wpg">
            <w:drawing>
              <wp:anchor distT="0" distB="0" distL="114300" distR="114300" simplePos="0" relativeHeight="251660288" behindDoc="0" locked="0" layoutInCell="1" allowOverlap="1" wp14:anchorId="3DD1591B" wp14:editId="23542ED0">
                <wp:simplePos x="0" y="0"/>
                <wp:positionH relativeFrom="column">
                  <wp:posOffset>200025</wp:posOffset>
                </wp:positionH>
                <wp:positionV relativeFrom="paragraph">
                  <wp:posOffset>276225</wp:posOffset>
                </wp:positionV>
                <wp:extent cx="2486025" cy="504825"/>
                <wp:effectExtent l="0" t="0" r="9525" b="9525"/>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504825"/>
                          <a:chOff x="0" y="0"/>
                          <a:chExt cx="2486025" cy="504825"/>
                        </a:xfrm>
                      </wpg:grpSpPr>
                      <wps:wsp>
                        <wps:cNvPr id="30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4A51AB" w:rsidRPr="005955FA" w:rsidRDefault="004A51AB" w:rsidP="00724CA5">
                              <w:pPr>
                                <w:spacing w:after="0"/>
                                <w:jc w:val="center"/>
                                <w:rPr>
                                  <w:rFonts w:ascii="Cambria" w:hAnsi="Cambria"/>
                                  <w:b/>
                                  <w:noProof/>
                                  <w:sz w:val="16"/>
                                  <w:szCs w:val="16"/>
                                </w:rPr>
                              </w:pPr>
                            </w:p>
                            <w:p w:rsidR="004A51AB" w:rsidRPr="00FD0D66" w:rsidRDefault="004A51AB"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4A51AB" w:rsidRPr="00FD0D66" w:rsidRDefault="004A51AB" w:rsidP="00724CA5">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22"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21" o:spid="_x0000_s1032" style="position:absolute;left:0;text-align:left;margin-left:15.75pt;margin-top:21.75pt;width:195.75pt;height:39.75pt;z-index:251660288" coordsize="2486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">
                <v:shape id="Cuadro de texto 2" o:spid="_x0000_s1033" type="#_x0000_t202" style="position:absolute;width:2486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A51AB" w:rsidRPr="005955FA" w:rsidRDefault="004A51AB" w:rsidP="00724CA5">
                        <w:pPr>
                          <w:spacing w:after="0"/>
                          <w:jc w:val="center"/>
                          <w:rPr>
                            <w:rFonts w:ascii="Cambria" w:hAnsi="Cambria"/>
                            <w:b/>
                            <w:noProof/>
                            <w:sz w:val="16"/>
                            <w:szCs w:val="16"/>
                          </w:rPr>
                        </w:pPr>
                      </w:p>
                      <w:p w:rsidR="004A51AB" w:rsidRPr="00FD0D66" w:rsidRDefault="004A51AB"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4A51AB" w:rsidRPr="00FD0D66" w:rsidRDefault="004A51AB" w:rsidP="00724CA5">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4" style="position:absolute;visibility:visible;mso-wrap-style:square" from="0,1047" to="24860,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uLsMAAADbAAAADwAAAGRycy9kb3ducmV2LnhtbESPQYvCMBSE7wv+h/AEL4umFhGpRhFR&#10;8Oh2RTw+mmdbbV5qE7XurzfCgsdhZr5hZovWVOJOjSstKxgOIhDEmdUl5wr2v5v+BITzyBory6Tg&#10;SQ4W887XDBNtH/xD99TnIkDYJaig8L5OpHRZQQbdwNbEwTvZxqAPssmlbvAR4KaScRSNpcGSw0KB&#10;Na0Kyi7pzSjIV+fv6zE9/438eD2xm9HucDgtlep12+UUhKfWf8L/7a1WEM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7i7DAAAA2wAAAA8AAAAAAAAAAAAA&#10;AAAAoQIAAGRycy9kb3ducmV2LnhtbFBLBQYAAAAABAAEAPkAAACRAwAAAAA=&#10;" strokecolor="windowText"/>
              </v:group>
            </w:pict>
          </mc:Fallback>
        </mc:AlternateContent>
      </w:r>
      <w:r w:rsidR="00724CA5">
        <w:rPr>
          <w:noProof/>
          <w:lang w:eastAsia="es-MX"/>
        </w:rPr>
        <mc:AlternateContent>
          <mc:Choice Requires="wpg">
            <w:drawing>
              <wp:anchor distT="0" distB="0" distL="114300" distR="114300" simplePos="0" relativeHeight="251662336" behindDoc="0" locked="0" layoutInCell="1" allowOverlap="1" wp14:anchorId="27E2B7E3" wp14:editId="3FB53EC8">
                <wp:simplePos x="0" y="0"/>
                <wp:positionH relativeFrom="column">
                  <wp:posOffset>3162300</wp:posOffset>
                </wp:positionH>
                <wp:positionV relativeFrom="paragraph">
                  <wp:posOffset>276225</wp:posOffset>
                </wp:positionV>
                <wp:extent cx="2486025" cy="504825"/>
                <wp:effectExtent l="0" t="0" r="9525" b="952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504825"/>
                          <a:chOff x="0" y="0"/>
                          <a:chExt cx="2486025" cy="504825"/>
                        </a:xfrm>
                      </wpg:grpSpPr>
                      <wps:wsp>
                        <wps:cNvPr id="2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4A51AB" w:rsidRDefault="004A51AB" w:rsidP="00724CA5">
                              <w:pPr>
                                <w:spacing w:after="0"/>
                                <w:jc w:val="center"/>
                                <w:rPr>
                                  <w:rFonts w:ascii="Cambria" w:hAnsi="Cambria"/>
                                  <w:noProof/>
                                  <w:sz w:val="16"/>
                                  <w:szCs w:val="16"/>
                                </w:rPr>
                              </w:pPr>
                            </w:p>
                            <w:p w:rsidR="004A51AB" w:rsidRPr="00FD0D66" w:rsidRDefault="004A51AB"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4A51AB" w:rsidRPr="00FD0D66" w:rsidRDefault="004A51AB"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4A51AB" w:rsidRPr="00FD0D66" w:rsidRDefault="004A51AB" w:rsidP="00724CA5">
                              <w:pPr>
                                <w:spacing w:after="0"/>
                                <w:jc w:val="center"/>
                                <w:rPr>
                                  <w:rFonts w:ascii="Cambria" w:hAnsi="Cambria"/>
                                  <w:sz w:val="16"/>
                                  <w:szCs w:val="16"/>
                                </w:rPr>
                              </w:pPr>
                            </w:p>
                          </w:txbxContent>
                        </wps:txbx>
                        <wps:bodyPr rot="0" vert="horz" wrap="square" lIns="91440" tIns="45720" rIns="91440" bIns="45720" anchor="t" anchorCtr="0">
                          <a:noAutofit/>
                        </wps:bodyPr>
                      </wps:wsp>
                      <wps:wsp>
                        <wps:cNvPr id="28"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26" o:spid="_x0000_s1035" style="position:absolute;left:0;text-align:left;margin-left:249pt;margin-top:21.75pt;width:195.75pt;height:39.75pt;z-index:251662336" coordsize="2486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">
                <v:shape id="Cuadro de texto 2" o:spid="_x0000_s1036" type="#_x0000_t202" style="position:absolute;width:2486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A51AB" w:rsidRDefault="004A51AB" w:rsidP="00724CA5">
                        <w:pPr>
                          <w:spacing w:after="0"/>
                          <w:jc w:val="center"/>
                          <w:rPr>
                            <w:rFonts w:ascii="Cambria" w:hAnsi="Cambria"/>
                            <w:noProof/>
                            <w:sz w:val="16"/>
                            <w:szCs w:val="16"/>
                          </w:rPr>
                        </w:pPr>
                      </w:p>
                      <w:p w:rsidR="004A51AB" w:rsidRPr="00FD0D66" w:rsidRDefault="004A51AB"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4A51AB" w:rsidRPr="00FD0D66" w:rsidRDefault="004A51AB"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4A51AB" w:rsidRPr="00FD0D66" w:rsidRDefault="004A51AB" w:rsidP="00724CA5">
                        <w:pPr>
                          <w:spacing w:after="0"/>
                          <w:jc w:val="center"/>
                          <w:rPr>
                            <w:rFonts w:ascii="Cambria" w:hAnsi="Cambria"/>
                            <w:sz w:val="16"/>
                            <w:szCs w:val="16"/>
                          </w:rPr>
                        </w:pPr>
                      </w:p>
                    </w:txbxContent>
                  </v:textbox>
                </v:shape>
                <v:line id="20 Conector recto" o:spid="_x0000_s1037" style="position:absolute;visibility:visible;mso-wrap-style:square" from="0,1047" to="24860,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xMAAAADbAAAADwAAAGRycy9kb3ducmV2LnhtbERPy4rCMBTdC/5DuIIb0VQRkU6jiCi4&#10;nKkiLi/N7cNpbmoTtTNfbxaCy8N5J+vO1OJBrassK5hOIhDEmdUVFwpOx/14CcJ5ZI21ZVLwRw7W&#10;q34vwVjbJ//QI/WFCCHsYlRQet/EUrqsJINuYhviwOW2NegDbAupW3yGcFPLWRQtpMGKQ0OJDW1L&#10;yn7Tu1FQbK+j2yW9/s/9Yre0+/n3+ZxvlBoOus0XCE+d/4jf7oNWMAtj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l2cTAAAAA2wAAAA8AAAAAAAAAAAAAAAAA&#10;oQIAAGRycy9kb3ducmV2LnhtbFBLBQYAAAAABAAEAPkAAACOAwAAAAA=&#10;" strokecolor="windowText"/>
              </v:group>
            </w:pict>
          </mc:Fallback>
        </mc:AlternateContent>
      </w:r>
      <w:r w:rsidR="00724CA5">
        <w:rPr>
          <w:noProof/>
          <w:lang w:eastAsia="es-MX"/>
        </w:rPr>
        <mc:AlternateContent>
          <mc:Choice Requires="wpg">
            <w:drawing>
              <wp:anchor distT="0" distB="0" distL="114300" distR="114300" simplePos="0" relativeHeight="251661312" behindDoc="0" locked="0" layoutInCell="1" allowOverlap="1" wp14:anchorId="125ABFF9" wp14:editId="3E836AD5">
                <wp:simplePos x="0" y="0"/>
                <wp:positionH relativeFrom="column">
                  <wp:posOffset>3162300</wp:posOffset>
                </wp:positionH>
                <wp:positionV relativeFrom="paragraph">
                  <wp:posOffset>276225</wp:posOffset>
                </wp:positionV>
                <wp:extent cx="2486025" cy="504825"/>
                <wp:effectExtent l="0" t="0" r="9525" b="9525"/>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504825"/>
                          <a:chOff x="0" y="0"/>
                          <a:chExt cx="2486025" cy="504825"/>
                        </a:xfrm>
                      </wpg:grpSpPr>
                      <wps:wsp>
                        <wps:cNvPr id="24"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4A51AB" w:rsidRDefault="004A51AB" w:rsidP="00724CA5">
                              <w:pPr>
                                <w:spacing w:after="0"/>
                                <w:jc w:val="center"/>
                                <w:rPr>
                                  <w:rFonts w:ascii="Cambria" w:hAnsi="Cambria"/>
                                  <w:noProof/>
                                  <w:sz w:val="16"/>
                                  <w:szCs w:val="16"/>
                                </w:rPr>
                              </w:pPr>
                            </w:p>
                            <w:p w:rsidR="004A51AB" w:rsidRPr="00FD0D66" w:rsidRDefault="004A51AB"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4A51AB" w:rsidRPr="00FD0D66" w:rsidRDefault="004A51AB"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4A51AB" w:rsidRPr="00FD0D66" w:rsidRDefault="004A51AB" w:rsidP="00724CA5">
                              <w:pPr>
                                <w:spacing w:after="0"/>
                                <w:jc w:val="center"/>
                                <w:rPr>
                                  <w:rFonts w:ascii="Cambria" w:hAnsi="Cambria"/>
                                  <w:sz w:val="16"/>
                                  <w:szCs w:val="16"/>
                                </w:rPr>
                              </w:pPr>
                            </w:p>
                          </w:txbxContent>
                        </wps:txbx>
                        <wps:bodyPr rot="0" vert="horz" wrap="square" lIns="91440" tIns="45720" rIns="91440" bIns="45720" anchor="t" anchorCtr="0">
                          <a:noAutofit/>
                        </wps:bodyPr>
                      </wps:wsp>
                      <wps:wsp>
                        <wps:cNvPr id="25"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23" o:spid="_x0000_s1038" style="position:absolute;left:0;text-align:left;margin-left:249pt;margin-top:21.75pt;width:195.75pt;height:39.75pt;z-index:251661312" coordsize="2486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">
                <v:shape id="Cuadro de texto 2" o:spid="_x0000_s1039" type="#_x0000_t202" style="position:absolute;width:2486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A51AB" w:rsidRDefault="004A51AB" w:rsidP="00724CA5">
                        <w:pPr>
                          <w:spacing w:after="0"/>
                          <w:jc w:val="center"/>
                          <w:rPr>
                            <w:rFonts w:ascii="Cambria" w:hAnsi="Cambria"/>
                            <w:noProof/>
                            <w:sz w:val="16"/>
                            <w:szCs w:val="16"/>
                          </w:rPr>
                        </w:pPr>
                      </w:p>
                      <w:p w:rsidR="004A51AB" w:rsidRPr="00FD0D66" w:rsidRDefault="004A51AB"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4A51AB" w:rsidRPr="00FD0D66" w:rsidRDefault="004A51AB"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4A51AB" w:rsidRPr="00FD0D66" w:rsidRDefault="004A51AB" w:rsidP="00724CA5">
                        <w:pPr>
                          <w:spacing w:after="0"/>
                          <w:jc w:val="center"/>
                          <w:rPr>
                            <w:rFonts w:ascii="Cambria" w:hAnsi="Cambria"/>
                            <w:sz w:val="16"/>
                            <w:szCs w:val="16"/>
                          </w:rPr>
                        </w:pPr>
                      </w:p>
                    </w:txbxContent>
                  </v:textbox>
                </v:shape>
                <v:line id="20 Conector recto" o:spid="_x0000_s1040" style="position:absolute;visibility:visible;mso-wrap-style:square" from="0,1047" to="24860,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WsQAAADbAAAADwAAAGRycy9kb3ducmV2LnhtbESPQYvCMBSE7wv7H8ITvIimK1qkGkVk&#10;BY9aF9njo3m21eal20St/nojCHscZuYbZrZoTSWu1LjSsoKvQQSCOLO65FzBz37dn4BwHlljZZkU&#10;3MnBYv75McNE2xvv6Jr6XAQIuwQVFN7XiZQuK8igG9iaOHhH2xj0QTa51A3eAtxUchhFsTRYclgo&#10;sKZVQdk5vRgF+erU+/tNT4+Rj78ndj3aHg7HpVLdTrucgvDU+v/wu73RCoZ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HZaxAAAANsAAAAPAAAAAAAAAAAA&#10;AAAAAKECAABkcnMvZG93bnJldi54bWxQSwUGAAAAAAQABAD5AAAAkgMAAAAA&#10;" strokecolor="windowText"/>
              </v:group>
            </w:pict>
          </mc:Fallback>
        </mc:AlternateContent>
      </w:r>
    </w:p>
    <w:p w:rsidR="00CF6A99" w:rsidRPr="00A4680C" w:rsidRDefault="00CF6A99" w:rsidP="00A4680C">
      <w:pPr>
        <w:pStyle w:val="Texto"/>
        <w:spacing w:after="120"/>
        <w:rPr>
          <w:b/>
          <w:szCs w:val="18"/>
        </w:rPr>
      </w:pPr>
    </w:p>
    <w:sectPr w:rsidR="00CF6A99" w:rsidRPr="00A4680C" w:rsidSect="00184BC1">
      <w:headerReference w:type="default" r:id="rId53"/>
      <w:footerReference w:type="default" r:id="rId54"/>
      <w:pgSz w:w="12240" w:h="15840"/>
      <w:pgMar w:top="44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C4" w:rsidRDefault="00990CC4" w:rsidP="00CF6A99">
      <w:pPr>
        <w:spacing w:after="0" w:line="240" w:lineRule="auto"/>
      </w:pPr>
      <w:r>
        <w:separator/>
      </w:r>
    </w:p>
  </w:endnote>
  <w:endnote w:type="continuationSeparator" w:id="0">
    <w:p w:rsidR="00990CC4" w:rsidRDefault="00990CC4"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54039"/>
      <w:docPartObj>
        <w:docPartGallery w:val="Page Numbers (Bottom of Page)"/>
        <w:docPartUnique/>
      </w:docPartObj>
    </w:sdtPr>
    <w:sdtEndPr/>
    <w:sdtContent>
      <w:p w:rsidR="004A51AB" w:rsidRDefault="004A51AB">
        <w:pPr>
          <w:pStyle w:val="Piedepgina"/>
          <w:jc w:val="right"/>
        </w:pPr>
        <w:r>
          <w:fldChar w:fldCharType="begin"/>
        </w:r>
        <w:r>
          <w:instrText>PAGE   \* MERGEFORMAT</w:instrText>
        </w:r>
        <w:r>
          <w:fldChar w:fldCharType="separate"/>
        </w:r>
        <w:r w:rsidR="001075D7" w:rsidRPr="001075D7">
          <w:rPr>
            <w:noProof/>
            <w:lang w:val="es-ES"/>
          </w:rPr>
          <w:t>9</w:t>
        </w:r>
        <w:r>
          <w:fldChar w:fldCharType="end"/>
        </w:r>
      </w:p>
    </w:sdtContent>
  </w:sdt>
  <w:p w:rsidR="004A51AB" w:rsidRDefault="004A5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C4" w:rsidRDefault="00990CC4" w:rsidP="00CF6A99">
      <w:pPr>
        <w:spacing w:after="0" w:line="240" w:lineRule="auto"/>
      </w:pPr>
      <w:r>
        <w:separator/>
      </w:r>
    </w:p>
  </w:footnote>
  <w:footnote w:type="continuationSeparator" w:id="0">
    <w:p w:rsidR="00990CC4" w:rsidRDefault="00990CC4" w:rsidP="00CF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AB" w:rsidRDefault="004A51AB" w:rsidP="00184BC1">
    <w:pPr>
      <w:pStyle w:val="Encabezado"/>
      <w:jc w:val="center"/>
    </w:pPr>
    <w:r>
      <w:rPr>
        <w:noProof/>
        <w:lang w:eastAsia="es-MX"/>
      </w:rPr>
      <w:drawing>
        <wp:inline distT="0" distB="0" distL="0" distR="0" wp14:anchorId="34948A2E" wp14:editId="4185E2B9">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399"/>
    <w:multiLevelType w:val="hybridMultilevel"/>
    <w:tmpl w:val="4718CFD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13E8554A"/>
    <w:multiLevelType w:val="hybridMultilevel"/>
    <w:tmpl w:val="8A767B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1B680E42"/>
    <w:multiLevelType w:val="multilevel"/>
    <w:tmpl w:val="69241406"/>
    <w:lvl w:ilvl="0">
      <w:start w:val="1"/>
      <w:numFmt w:val="decimal"/>
      <w:lvlText w:val="%1."/>
      <w:lvlJc w:val="left"/>
      <w:pPr>
        <w:ind w:left="-218" w:firstLine="360"/>
      </w:pPr>
    </w:lvl>
    <w:lvl w:ilvl="1">
      <w:start w:val="1"/>
      <w:numFmt w:val="lowerLetter"/>
      <w:lvlText w:val="%2."/>
      <w:lvlJc w:val="left"/>
      <w:pPr>
        <w:ind w:left="502" w:firstLine="1080"/>
      </w:pPr>
    </w:lvl>
    <w:lvl w:ilvl="2">
      <w:start w:val="1"/>
      <w:numFmt w:val="lowerRoman"/>
      <w:lvlText w:val="%3."/>
      <w:lvlJc w:val="right"/>
      <w:pPr>
        <w:ind w:left="1222" w:firstLine="1980"/>
      </w:pPr>
    </w:lvl>
    <w:lvl w:ilvl="3">
      <w:start w:val="1"/>
      <w:numFmt w:val="decimal"/>
      <w:lvlText w:val="%4."/>
      <w:lvlJc w:val="left"/>
      <w:pPr>
        <w:ind w:left="1942" w:firstLine="2520"/>
      </w:pPr>
    </w:lvl>
    <w:lvl w:ilvl="4">
      <w:start w:val="1"/>
      <w:numFmt w:val="lowerLetter"/>
      <w:lvlText w:val="%5."/>
      <w:lvlJc w:val="left"/>
      <w:pPr>
        <w:ind w:left="2662" w:firstLine="3240"/>
      </w:pPr>
    </w:lvl>
    <w:lvl w:ilvl="5">
      <w:start w:val="1"/>
      <w:numFmt w:val="lowerRoman"/>
      <w:lvlText w:val="%6."/>
      <w:lvlJc w:val="right"/>
      <w:pPr>
        <w:ind w:left="3382" w:firstLine="4140"/>
      </w:pPr>
    </w:lvl>
    <w:lvl w:ilvl="6">
      <w:start w:val="1"/>
      <w:numFmt w:val="decimal"/>
      <w:lvlText w:val="%7."/>
      <w:lvlJc w:val="left"/>
      <w:pPr>
        <w:ind w:left="4102" w:firstLine="4680"/>
      </w:pPr>
    </w:lvl>
    <w:lvl w:ilvl="7">
      <w:start w:val="1"/>
      <w:numFmt w:val="lowerLetter"/>
      <w:lvlText w:val="%8."/>
      <w:lvlJc w:val="left"/>
      <w:pPr>
        <w:ind w:left="4822" w:firstLine="5400"/>
      </w:pPr>
    </w:lvl>
    <w:lvl w:ilvl="8">
      <w:start w:val="1"/>
      <w:numFmt w:val="lowerRoman"/>
      <w:lvlText w:val="%9."/>
      <w:lvlJc w:val="right"/>
      <w:pPr>
        <w:ind w:left="5542" w:firstLine="6300"/>
      </w:pPr>
    </w:lvl>
  </w:abstractNum>
  <w:abstractNum w:abstractNumId="4">
    <w:nsid w:val="1D767A5C"/>
    <w:multiLevelType w:val="hybridMultilevel"/>
    <w:tmpl w:val="EBA83FC4"/>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28C4322C"/>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4D2FEB"/>
    <w:multiLevelType w:val="hybridMultilevel"/>
    <w:tmpl w:val="16CCDD56"/>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3C456611"/>
    <w:multiLevelType w:val="hybridMultilevel"/>
    <w:tmpl w:val="D5C43EC6"/>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3D3D11F0"/>
    <w:multiLevelType w:val="hybridMultilevel"/>
    <w:tmpl w:val="A3F68C78"/>
    <w:lvl w:ilvl="0" w:tplc="080A0009">
      <w:start w:val="1"/>
      <w:numFmt w:val="bullet"/>
      <w:lvlText w:val=""/>
      <w:lvlJc w:val="left"/>
      <w:pPr>
        <w:ind w:left="1068" w:hanging="360"/>
      </w:pPr>
      <w:rPr>
        <w:rFonts w:ascii="Wingdings" w:hAnsi="Wingdings" w:hint="default"/>
        <w:sz w:val="22"/>
        <w:szCs w:val="2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42EF1553"/>
    <w:multiLevelType w:val="hybridMultilevel"/>
    <w:tmpl w:val="9BBC2C3A"/>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C01D4F"/>
    <w:multiLevelType w:val="hybridMultilevel"/>
    <w:tmpl w:val="40B2680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15B627B"/>
    <w:multiLevelType w:val="hybridMultilevel"/>
    <w:tmpl w:val="A89626C0"/>
    <w:lvl w:ilvl="0" w:tplc="7CC03C94">
      <w:start w:val="1"/>
      <w:numFmt w:val="decimal"/>
      <w:lvlText w:val="%1."/>
      <w:lvlJc w:val="left"/>
      <w:pPr>
        <w:ind w:left="2421" w:hanging="360"/>
      </w:pPr>
      <w:rPr>
        <w:rFonts w:hint="default"/>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4">
    <w:nsid w:val="55C11996"/>
    <w:multiLevelType w:val="hybridMultilevel"/>
    <w:tmpl w:val="50624078"/>
    <w:lvl w:ilvl="0" w:tplc="330493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5DD75651"/>
    <w:multiLevelType w:val="hybridMultilevel"/>
    <w:tmpl w:val="3BC2FBE8"/>
    <w:lvl w:ilvl="0" w:tplc="080A0009">
      <w:start w:val="1"/>
      <w:numFmt w:val="bullet"/>
      <w:lvlText w:val=""/>
      <w:lvlJc w:val="left"/>
      <w:pPr>
        <w:ind w:left="1440" w:hanging="360"/>
      </w:pPr>
      <w:rPr>
        <w:rFonts w:ascii="Wingdings" w:hAnsi="Wingdings" w:hint="default"/>
        <w:sz w:val="22"/>
        <w:szCs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2FC16AC"/>
    <w:multiLevelType w:val="multilevel"/>
    <w:tmpl w:val="E3E461A4"/>
    <w:lvl w:ilvl="0">
      <w:start w:val="1"/>
      <w:numFmt w:val="bullet"/>
      <w:lvlText w:val=""/>
      <w:lvlJc w:val="left"/>
      <w:pPr>
        <w:ind w:left="1800" w:firstLine="360"/>
      </w:pPr>
      <w:rPr>
        <w:rFonts w:ascii="Symbol" w:hAnsi="Symbol" w:hint="default"/>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18">
    <w:nsid w:val="6978678B"/>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512005E"/>
    <w:multiLevelType w:val="hybridMultilevel"/>
    <w:tmpl w:val="7C22C7D6"/>
    <w:lvl w:ilvl="0" w:tplc="080A0009">
      <w:start w:val="1"/>
      <w:numFmt w:val="bullet"/>
      <w:lvlText w:val=""/>
      <w:lvlJc w:val="left"/>
      <w:pPr>
        <w:ind w:left="1068" w:hanging="360"/>
      </w:pPr>
      <w:rPr>
        <w:rFonts w:ascii="Wingdings" w:hAnsi="Wingding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6"/>
  </w:num>
  <w:num w:numId="3">
    <w:abstractNumId w:val="7"/>
  </w:num>
  <w:num w:numId="4">
    <w:abstractNumId w:val="4"/>
  </w:num>
  <w:num w:numId="5">
    <w:abstractNumId w:val="10"/>
  </w:num>
  <w:num w:numId="6">
    <w:abstractNumId w:val="18"/>
  </w:num>
  <w:num w:numId="7">
    <w:abstractNumId w:val="21"/>
  </w:num>
  <w:num w:numId="8">
    <w:abstractNumId w:val="0"/>
  </w:num>
  <w:num w:numId="9">
    <w:abstractNumId w:val="12"/>
  </w:num>
  <w:num w:numId="10">
    <w:abstractNumId w:val="8"/>
  </w:num>
  <w:num w:numId="11">
    <w:abstractNumId w:val="5"/>
  </w:num>
  <w:num w:numId="12">
    <w:abstractNumId w:val="14"/>
  </w:num>
  <w:num w:numId="13">
    <w:abstractNumId w:val="9"/>
  </w:num>
  <w:num w:numId="14">
    <w:abstractNumId w:val="16"/>
  </w:num>
  <w:num w:numId="15">
    <w:abstractNumId w:val="13"/>
  </w:num>
  <w:num w:numId="16">
    <w:abstractNumId w:val="2"/>
  </w:num>
  <w:num w:numId="17">
    <w:abstractNumId w:val="3"/>
  </w:num>
  <w:num w:numId="18">
    <w:abstractNumId w:val="17"/>
  </w:num>
  <w:num w:numId="19">
    <w:abstractNumId w:val="1"/>
  </w:num>
  <w:num w:numId="20">
    <w:abstractNumId w:val="2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99"/>
    <w:rsid w:val="00011253"/>
    <w:rsid w:val="000116AA"/>
    <w:rsid w:val="00031E37"/>
    <w:rsid w:val="00043738"/>
    <w:rsid w:val="00044792"/>
    <w:rsid w:val="0004539B"/>
    <w:rsid w:val="000458D4"/>
    <w:rsid w:val="00081A93"/>
    <w:rsid w:val="00090485"/>
    <w:rsid w:val="000A5731"/>
    <w:rsid w:val="000A5B24"/>
    <w:rsid w:val="000A6D78"/>
    <w:rsid w:val="000D5A91"/>
    <w:rsid w:val="000E3830"/>
    <w:rsid w:val="000E64E0"/>
    <w:rsid w:val="00106E3C"/>
    <w:rsid w:val="001075D7"/>
    <w:rsid w:val="001469BC"/>
    <w:rsid w:val="00147167"/>
    <w:rsid w:val="00166C46"/>
    <w:rsid w:val="0016775D"/>
    <w:rsid w:val="0017072B"/>
    <w:rsid w:val="00184BC1"/>
    <w:rsid w:val="00193ECF"/>
    <w:rsid w:val="001C7371"/>
    <w:rsid w:val="001D43CD"/>
    <w:rsid w:val="001D4764"/>
    <w:rsid w:val="00214233"/>
    <w:rsid w:val="00222915"/>
    <w:rsid w:val="002231DE"/>
    <w:rsid w:val="0022452D"/>
    <w:rsid w:val="00236B1F"/>
    <w:rsid w:val="00242F67"/>
    <w:rsid w:val="0025438F"/>
    <w:rsid w:val="00257D16"/>
    <w:rsid w:val="00261E66"/>
    <w:rsid w:val="002623ED"/>
    <w:rsid w:val="00272153"/>
    <w:rsid w:val="00274DBB"/>
    <w:rsid w:val="002A1F40"/>
    <w:rsid w:val="002A23DB"/>
    <w:rsid w:val="002A2733"/>
    <w:rsid w:val="002A78F5"/>
    <w:rsid w:val="002B1FF2"/>
    <w:rsid w:val="002B6D2A"/>
    <w:rsid w:val="002C0FD9"/>
    <w:rsid w:val="002C4A18"/>
    <w:rsid w:val="002C5230"/>
    <w:rsid w:val="002D1751"/>
    <w:rsid w:val="00314614"/>
    <w:rsid w:val="00321551"/>
    <w:rsid w:val="00327B3C"/>
    <w:rsid w:val="00335F6C"/>
    <w:rsid w:val="00347598"/>
    <w:rsid w:val="003679EC"/>
    <w:rsid w:val="003718B0"/>
    <w:rsid w:val="00375669"/>
    <w:rsid w:val="00376341"/>
    <w:rsid w:val="003868D4"/>
    <w:rsid w:val="003A240F"/>
    <w:rsid w:val="003F73C0"/>
    <w:rsid w:val="00400EB6"/>
    <w:rsid w:val="00435C06"/>
    <w:rsid w:val="00445A15"/>
    <w:rsid w:val="0045159A"/>
    <w:rsid w:val="004576B4"/>
    <w:rsid w:val="00464AA4"/>
    <w:rsid w:val="00473FA3"/>
    <w:rsid w:val="00493E60"/>
    <w:rsid w:val="004A51AB"/>
    <w:rsid w:val="004F14A0"/>
    <w:rsid w:val="00512D0D"/>
    <w:rsid w:val="0051510E"/>
    <w:rsid w:val="005164D0"/>
    <w:rsid w:val="005330B5"/>
    <w:rsid w:val="00535CA6"/>
    <w:rsid w:val="00540B15"/>
    <w:rsid w:val="00545E7E"/>
    <w:rsid w:val="00565DFB"/>
    <w:rsid w:val="0059147F"/>
    <w:rsid w:val="005B0846"/>
    <w:rsid w:val="005B1B1D"/>
    <w:rsid w:val="005B4D16"/>
    <w:rsid w:val="005D768E"/>
    <w:rsid w:val="005E7FD2"/>
    <w:rsid w:val="00605D3D"/>
    <w:rsid w:val="00612A62"/>
    <w:rsid w:val="0066134C"/>
    <w:rsid w:val="006641AF"/>
    <w:rsid w:val="00664F77"/>
    <w:rsid w:val="00665F76"/>
    <w:rsid w:val="00676FF3"/>
    <w:rsid w:val="00697E7D"/>
    <w:rsid w:val="006B4FEE"/>
    <w:rsid w:val="006D22F3"/>
    <w:rsid w:val="006E15FA"/>
    <w:rsid w:val="006F2033"/>
    <w:rsid w:val="00724CA5"/>
    <w:rsid w:val="00727DA6"/>
    <w:rsid w:val="00730F29"/>
    <w:rsid w:val="00750AF6"/>
    <w:rsid w:val="007556CC"/>
    <w:rsid w:val="007658D6"/>
    <w:rsid w:val="007760E9"/>
    <w:rsid w:val="007800D7"/>
    <w:rsid w:val="007858BF"/>
    <w:rsid w:val="007926C5"/>
    <w:rsid w:val="00795B5A"/>
    <w:rsid w:val="007A3925"/>
    <w:rsid w:val="007A61FD"/>
    <w:rsid w:val="007B7E01"/>
    <w:rsid w:val="007C5837"/>
    <w:rsid w:val="007C5FD7"/>
    <w:rsid w:val="007C7821"/>
    <w:rsid w:val="007D3356"/>
    <w:rsid w:val="007F042B"/>
    <w:rsid w:val="007F54F5"/>
    <w:rsid w:val="00815E97"/>
    <w:rsid w:val="00817CC7"/>
    <w:rsid w:val="0085369F"/>
    <w:rsid w:val="00855BD6"/>
    <w:rsid w:val="00871925"/>
    <w:rsid w:val="008838F3"/>
    <w:rsid w:val="00884BB4"/>
    <w:rsid w:val="008B2008"/>
    <w:rsid w:val="008B7B44"/>
    <w:rsid w:val="008C324F"/>
    <w:rsid w:val="008E2AF8"/>
    <w:rsid w:val="008F0191"/>
    <w:rsid w:val="00910EA0"/>
    <w:rsid w:val="00913D9A"/>
    <w:rsid w:val="00914B9C"/>
    <w:rsid w:val="009167D8"/>
    <w:rsid w:val="0092746E"/>
    <w:rsid w:val="00927878"/>
    <w:rsid w:val="00931312"/>
    <w:rsid w:val="00946FD1"/>
    <w:rsid w:val="009508B8"/>
    <w:rsid w:val="009603AB"/>
    <w:rsid w:val="009719F7"/>
    <w:rsid w:val="009857D9"/>
    <w:rsid w:val="00990CC4"/>
    <w:rsid w:val="009B31E8"/>
    <w:rsid w:val="009C0074"/>
    <w:rsid w:val="009C23C1"/>
    <w:rsid w:val="009C2C19"/>
    <w:rsid w:val="009C54C9"/>
    <w:rsid w:val="009E3D9F"/>
    <w:rsid w:val="00A15C99"/>
    <w:rsid w:val="00A30522"/>
    <w:rsid w:val="00A36877"/>
    <w:rsid w:val="00A4680C"/>
    <w:rsid w:val="00A47281"/>
    <w:rsid w:val="00A51A35"/>
    <w:rsid w:val="00A65B56"/>
    <w:rsid w:val="00A7324D"/>
    <w:rsid w:val="00A7424F"/>
    <w:rsid w:val="00A76A5B"/>
    <w:rsid w:val="00A86F62"/>
    <w:rsid w:val="00A927AC"/>
    <w:rsid w:val="00AA6927"/>
    <w:rsid w:val="00AC03E6"/>
    <w:rsid w:val="00AC13E6"/>
    <w:rsid w:val="00AE5FD1"/>
    <w:rsid w:val="00AF0F5E"/>
    <w:rsid w:val="00AF5DA7"/>
    <w:rsid w:val="00B41250"/>
    <w:rsid w:val="00B463B7"/>
    <w:rsid w:val="00B54A24"/>
    <w:rsid w:val="00B6600B"/>
    <w:rsid w:val="00B668FA"/>
    <w:rsid w:val="00B7364E"/>
    <w:rsid w:val="00B7680B"/>
    <w:rsid w:val="00BA1A50"/>
    <w:rsid w:val="00BA5D13"/>
    <w:rsid w:val="00BB226E"/>
    <w:rsid w:val="00BC1E68"/>
    <w:rsid w:val="00BC56A1"/>
    <w:rsid w:val="00BC649A"/>
    <w:rsid w:val="00BD444B"/>
    <w:rsid w:val="00BD6ED9"/>
    <w:rsid w:val="00BE17EF"/>
    <w:rsid w:val="00BF4B2C"/>
    <w:rsid w:val="00C10134"/>
    <w:rsid w:val="00C11678"/>
    <w:rsid w:val="00C440D6"/>
    <w:rsid w:val="00C46417"/>
    <w:rsid w:val="00C9657D"/>
    <w:rsid w:val="00CA4E37"/>
    <w:rsid w:val="00CD5622"/>
    <w:rsid w:val="00CF40D3"/>
    <w:rsid w:val="00CF6A99"/>
    <w:rsid w:val="00D03DAB"/>
    <w:rsid w:val="00D041F8"/>
    <w:rsid w:val="00D10502"/>
    <w:rsid w:val="00D147FE"/>
    <w:rsid w:val="00D17F6A"/>
    <w:rsid w:val="00D23686"/>
    <w:rsid w:val="00D67879"/>
    <w:rsid w:val="00D7714F"/>
    <w:rsid w:val="00D947B9"/>
    <w:rsid w:val="00D95CD5"/>
    <w:rsid w:val="00DA2A3C"/>
    <w:rsid w:val="00DA36DF"/>
    <w:rsid w:val="00DA4236"/>
    <w:rsid w:val="00DB177C"/>
    <w:rsid w:val="00DC108B"/>
    <w:rsid w:val="00DC4FDB"/>
    <w:rsid w:val="00DD4042"/>
    <w:rsid w:val="00DE559D"/>
    <w:rsid w:val="00DE7B0E"/>
    <w:rsid w:val="00E11594"/>
    <w:rsid w:val="00E5389F"/>
    <w:rsid w:val="00EB5FC0"/>
    <w:rsid w:val="00EC777F"/>
    <w:rsid w:val="00ED596A"/>
    <w:rsid w:val="00F10C5A"/>
    <w:rsid w:val="00F15DA8"/>
    <w:rsid w:val="00F3638B"/>
    <w:rsid w:val="00F6256A"/>
    <w:rsid w:val="00F64043"/>
    <w:rsid w:val="00FA35CB"/>
    <w:rsid w:val="00FA3C5D"/>
    <w:rsid w:val="00FA5D7C"/>
    <w:rsid w:val="00FD2815"/>
    <w:rsid w:val="00FD30E2"/>
    <w:rsid w:val="00FF1029"/>
    <w:rsid w:val="00FF1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Epgrafe">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de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Ind w:w="0" w:type="nil"/>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Epgrafe">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de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Ind w:w="0" w:type="nil"/>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C:\MARICELA%202021\15.-ESTADOS%20FINANC%20TRIMESTRALES\HOJA%20DE%20TRABAJO%20MARICELA\1.-HOJAS%20LLENADO%20DE%20NOTAS%20BALANCE%20LISTO.xls!Hoja1!F42C1:F45C2" TargetMode="External"/><Relationship Id="rId26" Type="http://schemas.openxmlformats.org/officeDocument/2006/relationships/oleObject" Target="file:///C:\MARICELA%202021\15.-ESTADOS%20FINANC%20TRIMESTRALES\HOJA%20DE%20TRABAJO%20MARICELA\1.-HOJAS%20LLENADO%20DE%20NOTAS%20BALANCE%20LISTO.xls!Hoja1!F85C1:F92C3" TargetMode="External"/><Relationship Id="rId39" Type="http://schemas.openxmlformats.org/officeDocument/2006/relationships/oleObject" Target="file:///C:\MARICELA%202021\15.-ESTADOS%20FINANC%20TRIMESTRALES\HOJA%20DE%20TRABAJO%20MARICELA\1.-HOJAS%20LLENADO%20DE%20NOTAS%20BALANCE%20LISTO.xls!Hoja1!F2C1:F8C3" TargetMode="External"/><Relationship Id="rId21" Type="http://schemas.openxmlformats.org/officeDocument/2006/relationships/image" Target="media/image7.emf"/><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image" Target="media/image23.emf"/><Relationship Id="rId50" Type="http://schemas.openxmlformats.org/officeDocument/2006/relationships/oleObject" Target="file:///C:\MARICELA%202021\15.-ESTADOS%20FINANC%20TRIMESTRALES\HOJA%20DE%20TRABAJO%20MARICELA\2.-HOJAS%20LLENADO%20DE%20NOTAS%20INGRESOS.xlsx!CUADRO%203!F27C1:F40C2"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file:///C:\MARICELA%202021\15.-ESTADOS%20FINANC%20TRIMESTRALES\HOJA%20DE%20TRABAJO%20MARICELA\1.-HOJAS%20LLENADO%20DE%20NOTAS%20BALANCE%20LISTO.xls!Hoja1!F12C1:F20C4"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oleObject" Target="file:///C:\MARICELA%202021\15.-ESTADOS%20FINANC%20TRIMESTRALES\HOJA%20DE%20TRABAJO%20MARICELA\2.-HOJAS%20LLENADO%20DE%20NOTAS%20INGRESOS.xlsx!PARTICIP!F2C1:F9C2" TargetMode="External"/><Relationship Id="rId38" Type="http://schemas.openxmlformats.org/officeDocument/2006/relationships/image" Target="media/image17.emf"/><Relationship Id="rId46"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oleObject" Target="file:///C:\MARICELA%202021\15.-ESTADOS%20FINANC%20TRIMESTRALES\HOJA%20DE%20TRABAJO%20MARICELA\1.-HOJAS%20LLENADO%20DE%20NOTAS%20BALANCE%20LISTO.xls!Hoja1!F35C1:F39C3" TargetMode="External"/><Relationship Id="rId20" Type="http://schemas.openxmlformats.org/officeDocument/2006/relationships/oleObject" Target="file:///C:\MARICELA%202021\15.-ESTADOS%20FINANC%20TRIMESTRALES\HOJA%20DE%20TRABAJO%20MARICELA\1.-HOJAS%20LLENADO%20DE%20NOTAS%20BALANCE%20LISTO.xls!Hoja1!F48C1:F50C2" TargetMode="External"/><Relationship Id="rId29" Type="http://schemas.openxmlformats.org/officeDocument/2006/relationships/image" Target="media/image11.png"/><Relationship Id="rId41" Type="http://schemas.openxmlformats.org/officeDocument/2006/relationships/oleObject" Target="file:///C:\MARICELA%202021\15.-ESTADOS%20FINANC%20TRIMESTRALES\HOJA%20DE%20TRABAJO%20MARICELA\4.-conciliaci&#243;n%20ing%20presupuestario%20y%20contable%2021.xls!CONCILIACI&#211;N!F2C1:F21C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C:\MARICELA%202021\15.-ESTADOS%20FINANC%20TRIMESTRALES\HOJA%20DE%20TRABAJO%20MARICELA\1.-HOJAS%20LLENADO%20DE%20NOTAS%20BALANCE%20LISTO.xls!Hoja1!F73C1:F83C3" TargetMode="External"/><Relationship Id="rId32" Type="http://schemas.openxmlformats.org/officeDocument/2006/relationships/image" Target="media/image14.emf"/><Relationship Id="rId37" Type="http://schemas.openxmlformats.org/officeDocument/2006/relationships/oleObject" Target="embeddings/Microsoft_Excel_97-2003_Worksheet1.xls"/><Relationship Id="rId40" Type="http://schemas.openxmlformats.org/officeDocument/2006/relationships/image" Target="media/image18.emf"/><Relationship Id="rId45" Type="http://schemas.openxmlformats.org/officeDocument/2006/relationships/image" Target="media/image21.emf"/><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C:\MARICELA%202021\15.-ESTADOS%20FINANC%20TRIMESTRALES\HOJA%20DE%20TRABAJO%20MARICELA\1.-HOJAS%20LLENADO%20DE%20NOTAS%20BALANCE%20LISTO.xls!Hoja1!F96C1:F105C3" TargetMode="External"/><Relationship Id="rId36" Type="http://schemas.openxmlformats.org/officeDocument/2006/relationships/image" Target="media/image16.emf"/><Relationship Id="rId49" Type="http://schemas.openxmlformats.org/officeDocument/2006/relationships/image" Target="media/image24.emf"/><Relationship Id="rId10" Type="http://schemas.openxmlformats.org/officeDocument/2006/relationships/oleObject" Target="file:///C:\MARICELA%202021\15.-ESTADOS%20FINANC%20TRIMESTRALES\HOJA%20DE%20TRABAJO%20MARICELA\1.-HOJAS%20LLENADO%20DE%20NOTAS%20BALANCE%20LISTO.xls!Hoja1!F2C1:F8C3" TargetMode="External"/><Relationship Id="rId19" Type="http://schemas.openxmlformats.org/officeDocument/2006/relationships/image" Target="media/image6.emf"/><Relationship Id="rId31" Type="http://schemas.openxmlformats.org/officeDocument/2006/relationships/image" Target="media/image13.emf"/><Relationship Id="rId44" Type="http://schemas.openxmlformats.org/officeDocument/2006/relationships/image" Target="media/image20.jpeg"/><Relationship Id="rId52" Type="http://schemas.openxmlformats.org/officeDocument/2006/relationships/oleObject" Target="file:///C:\MARICELA%202021\15.-ESTADOS%20FINANC%20TRIMESTRALES\HOJA%20DE%20TRABAJO%20MARICELA\1.-HOJAS%20LLENADO%20DE%20NOTAS%20BALANCE%20LISTO.xls!Hoja1!F115C2:F118C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MARICELA%202021\15.-ESTADOS%20FINANC%20TRIMESTRALES\HOJA%20DE%20TRABAJO%20MARICELA\1.-HOJAS%20LLENADO%20DE%20NOTAS%20BALANCE%20LISTO.xls!Hoja1!F23C1:F32C3" TargetMode="External"/><Relationship Id="rId22" Type="http://schemas.openxmlformats.org/officeDocument/2006/relationships/oleObject" Target="file:///C:\MARICELA%202021\15.-ESTADOS%20FINANC%20TRIMESTRALES\HOJA%20DE%20TRABAJO%20MARICELA\1.-HOJAS%20LLENADO%20DE%20NOTAS%20BALANCE%20LISTO.xls!Hoja1!F55C1:F69C3" TargetMode="External"/><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oleObject" Target="file:///C:\MARICELA%202021\15.-ESTADOS%20FINANC%20TRIMESTRALES\HOJA%20DE%20TRABAJO%20MARICELA\2.-HOJAS%20LLENADO%20DE%20NOTAS%20INGRESOS.xlsx!OTROS%20ING!F2C2:F4C3" TargetMode="External"/><Relationship Id="rId43" Type="http://schemas.openxmlformats.org/officeDocument/2006/relationships/oleObject" Target="file:///C:\MARICELA%202021\15.-ESTADOS%20FINANC%20TRIMESTRALES\HOJA%20DE%20TRABAJO%20MARICELA\3.-conciliaci&#243;n%20Egreso%20presupuestario%20y%20Gasto%2021.xlsx!COCILIACION!F2C1:F39C3" TargetMode="External"/><Relationship Id="rId48" Type="http://schemas.openxmlformats.org/officeDocument/2006/relationships/oleObject" Target="file:///C:\MARICELA%202021\15.-ESTADOS%20FINANC%20TRIMESTRALES\HOJA%20DE%20TRABAJO%20MARICELA\2.-HOJAS%20LLENADO%20DE%20NOTAS%20INGRESOS.xlsx!CUADRO%203!F2C1:F25C2"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5.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3271-45EA-46D9-87B7-8C9FEB25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7617</Words>
  <Characters>41896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Franco Poot Maricela</cp:lastModifiedBy>
  <cp:revision>57</cp:revision>
  <cp:lastPrinted>2022-01-17T19:36:00Z</cp:lastPrinted>
  <dcterms:created xsi:type="dcterms:W3CDTF">2021-10-19T16:36:00Z</dcterms:created>
  <dcterms:modified xsi:type="dcterms:W3CDTF">2022-01-17T21:33:00Z</dcterms:modified>
</cp:coreProperties>
</file>