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C865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ngresos, </w:t>
      </w:r>
      <w:r w:rsidR="00BB6CA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Junio</w:t>
      </w:r>
      <w:r w:rsidR="00417B1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C865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:rsidR="00C00F74" w:rsidRPr="00254E02" w:rsidRDefault="00C00F74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BB6CAC" w:rsidRPr="00BB6CAC" w:rsidRDefault="00BB6CAC" w:rsidP="00BB6CAC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BB6CAC">
        <w:rPr>
          <w:rFonts w:ascii="MS Reference Sans Serif" w:hAnsi="MS Reference Sans Serif" w:cs="Tahoma"/>
          <w:sz w:val="26"/>
          <w:szCs w:val="26"/>
        </w:rPr>
        <w:t xml:space="preserve">Durante el mes de </w:t>
      </w:r>
      <w:r w:rsidRPr="00BB6CAC">
        <w:rPr>
          <w:rFonts w:ascii="MS Reference Sans Serif" w:hAnsi="MS Reference Sans Serif" w:cs="Tahoma"/>
          <w:b/>
          <w:sz w:val="26"/>
          <w:szCs w:val="26"/>
        </w:rPr>
        <w:t>Junio</w:t>
      </w:r>
      <w:r w:rsidRPr="00BB6CAC">
        <w:rPr>
          <w:rFonts w:ascii="MS Reference Sans Serif" w:hAnsi="MS Reference Sans Serif" w:cs="Tahoma"/>
          <w:sz w:val="26"/>
          <w:szCs w:val="26"/>
        </w:rPr>
        <w:t xml:space="preserve"> se obtuvieron ingresos que ascienden a </w:t>
      </w:r>
      <w:r w:rsidRPr="00BB6CAC">
        <w:rPr>
          <w:rFonts w:ascii="MS Reference Sans Serif" w:hAnsi="MS Reference Sans Serif" w:cs="Tahoma"/>
          <w:b/>
          <w:sz w:val="26"/>
          <w:szCs w:val="26"/>
        </w:rPr>
        <w:t xml:space="preserve">229 </w:t>
      </w:r>
      <w:r w:rsidRPr="00BB6CAC">
        <w:rPr>
          <w:rFonts w:ascii="MS Reference Sans Serif" w:hAnsi="MS Reference Sans Serif" w:cs="Tahoma"/>
          <w:sz w:val="26"/>
          <w:szCs w:val="26"/>
        </w:rPr>
        <w:t>millones</w:t>
      </w:r>
      <w:r w:rsidRPr="00BB6CAC">
        <w:rPr>
          <w:rFonts w:ascii="MS Reference Sans Serif" w:hAnsi="MS Reference Sans Serif" w:cs="Tahoma"/>
          <w:b/>
          <w:sz w:val="26"/>
          <w:szCs w:val="26"/>
        </w:rPr>
        <w:t xml:space="preserve"> 357 </w:t>
      </w:r>
      <w:r w:rsidRPr="00BB6CAC">
        <w:rPr>
          <w:rFonts w:ascii="MS Reference Sans Serif" w:hAnsi="MS Reference Sans Serif" w:cs="Tahoma"/>
          <w:sz w:val="26"/>
          <w:szCs w:val="26"/>
        </w:rPr>
        <w:t>mil</w:t>
      </w:r>
      <w:r w:rsidRPr="00BB6CAC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Pr="00BB6CAC">
        <w:rPr>
          <w:rFonts w:ascii="MS Reference Sans Serif" w:hAnsi="MS Reference Sans Serif" w:cs="Tahoma"/>
          <w:sz w:val="26"/>
          <w:szCs w:val="26"/>
        </w:rPr>
        <w:t xml:space="preserve"> </w:t>
      </w:r>
      <w:r w:rsidRPr="00BB6CAC">
        <w:rPr>
          <w:rFonts w:ascii="MS Reference Sans Serif" w:hAnsi="MS Reference Sans Serif" w:cs="Tahoma"/>
          <w:b/>
          <w:sz w:val="26"/>
          <w:szCs w:val="26"/>
        </w:rPr>
        <w:t xml:space="preserve">454 </w:t>
      </w:r>
      <w:r w:rsidRPr="00BB6CAC">
        <w:rPr>
          <w:rFonts w:ascii="MS Reference Sans Serif" w:hAnsi="MS Reference Sans Serif" w:cs="Tahoma"/>
          <w:sz w:val="26"/>
          <w:szCs w:val="26"/>
        </w:rPr>
        <w:t xml:space="preserve">pesos, sumando un total acumulado de </w:t>
      </w:r>
      <w:r w:rsidRPr="00BB6CAC">
        <w:rPr>
          <w:rFonts w:ascii="MS Reference Sans Serif" w:hAnsi="MS Reference Sans Serif" w:cs="Tahoma"/>
          <w:b/>
          <w:sz w:val="26"/>
          <w:szCs w:val="26"/>
        </w:rPr>
        <w:t xml:space="preserve">1 </w:t>
      </w:r>
      <w:r w:rsidRPr="00BB6CAC">
        <w:rPr>
          <w:rFonts w:ascii="MS Reference Sans Serif" w:hAnsi="MS Reference Sans Serif" w:cs="Tahoma"/>
          <w:sz w:val="26"/>
          <w:szCs w:val="26"/>
        </w:rPr>
        <w:t>mil</w:t>
      </w:r>
      <w:r w:rsidRPr="00BB6CAC">
        <w:rPr>
          <w:rFonts w:ascii="MS Reference Sans Serif" w:hAnsi="MS Reference Sans Serif" w:cs="Tahoma"/>
          <w:b/>
          <w:sz w:val="26"/>
          <w:szCs w:val="26"/>
        </w:rPr>
        <w:t xml:space="preserve"> 845 </w:t>
      </w:r>
      <w:r w:rsidRPr="00BB6CAC">
        <w:rPr>
          <w:rFonts w:ascii="MS Reference Sans Serif" w:hAnsi="MS Reference Sans Serif" w:cs="Tahoma"/>
          <w:sz w:val="26"/>
          <w:szCs w:val="26"/>
        </w:rPr>
        <w:t xml:space="preserve">millones </w:t>
      </w:r>
      <w:r w:rsidRPr="00BB6CAC">
        <w:rPr>
          <w:rFonts w:ascii="MS Reference Sans Serif" w:hAnsi="MS Reference Sans Serif" w:cs="Tahoma"/>
          <w:b/>
          <w:sz w:val="26"/>
          <w:szCs w:val="26"/>
        </w:rPr>
        <w:t>984</w:t>
      </w:r>
      <w:r w:rsidRPr="00BB6CAC">
        <w:rPr>
          <w:rFonts w:ascii="MS Reference Sans Serif" w:hAnsi="MS Reference Sans Serif" w:cs="Tahoma"/>
          <w:sz w:val="26"/>
          <w:szCs w:val="26"/>
        </w:rPr>
        <w:t xml:space="preserve"> mil </w:t>
      </w:r>
      <w:r w:rsidRPr="00BB6CAC">
        <w:rPr>
          <w:rFonts w:ascii="MS Reference Sans Serif" w:hAnsi="MS Reference Sans Serif" w:cs="Tahoma"/>
          <w:b/>
          <w:sz w:val="26"/>
          <w:szCs w:val="26"/>
        </w:rPr>
        <w:t>204</w:t>
      </w:r>
      <w:r w:rsidRPr="00BB6CAC"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</w:p>
    <w:tbl>
      <w:tblPr>
        <w:tblW w:w="6281" w:type="dxa"/>
        <w:tblInd w:w="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1522"/>
        <w:gridCol w:w="1715"/>
      </w:tblGrid>
      <w:tr w:rsidR="00BB6CAC" w:rsidRPr="00BB6CAC" w:rsidTr="00BB6CAC">
        <w:trPr>
          <w:trHeight w:val="550"/>
        </w:trPr>
        <w:tc>
          <w:tcPr>
            <w:tcW w:w="3044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6" w:name="_GoBack"/>
            <w:bookmarkEnd w:id="6"/>
            <w:r w:rsidRPr="00BB6C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52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JUNIO </w:t>
            </w:r>
          </w:p>
        </w:tc>
        <w:tc>
          <w:tcPr>
            <w:tcW w:w="171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ACUMULADO </w:t>
            </w:r>
          </w:p>
        </w:tc>
      </w:tr>
      <w:tr w:rsidR="00BB6CAC" w:rsidRPr="00BB6CAC" w:rsidTr="00BB6CAC">
        <w:trPr>
          <w:trHeight w:val="234"/>
        </w:trPr>
        <w:tc>
          <w:tcPr>
            <w:tcW w:w="304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BB6CAC" w:rsidRPr="00BB6CAC" w:rsidTr="00BB6CAC">
        <w:trPr>
          <w:trHeight w:val="289"/>
        </w:trPr>
        <w:tc>
          <w:tcPr>
            <w:tcW w:w="304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BB6CAC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152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</w:t>
            </w:r>
            <w:r w:rsidRPr="00BB6CA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64,156,809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</w:t>
            </w:r>
            <w:r w:rsidRPr="00BB6CA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776,029,926 </w:t>
            </w:r>
          </w:p>
        </w:tc>
      </w:tr>
      <w:tr w:rsidR="00BB6CAC" w:rsidRPr="00BB6CAC" w:rsidTr="00BB6CAC">
        <w:trPr>
          <w:trHeight w:val="289"/>
        </w:trPr>
        <w:tc>
          <w:tcPr>
            <w:tcW w:w="3044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52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</w:t>
            </w: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46,326,316 </w:t>
            </w:r>
          </w:p>
        </w:tc>
        <w:tc>
          <w:tcPr>
            <w:tcW w:w="171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</w:t>
            </w: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656,647,973 </w:t>
            </w:r>
          </w:p>
        </w:tc>
      </w:tr>
      <w:tr w:rsidR="00BB6CAC" w:rsidRPr="00BB6CAC" w:rsidTr="00BB6CAC">
        <w:trPr>
          <w:trHeight w:val="289"/>
        </w:trPr>
        <w:tc>
          <w:tcPr>
            <w:tcW w:w="30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</w:t>
            </w: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13,722,517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</w:t>
            </w: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89,702,257 </w:t>
            </w:r>
          </w:p>
        </w:tc>
      </w:tr>
      <w:tr w:rsidR="00BB6CAC" w:rsidRPr="00BB6CAC" w:rsidTr="00BB6CAC">
        <w:trPr>
          <w:trHeight w:val="289"/>
        </w:trPr>
        <w:tc>
          <w:tcPr>
            <w:tcW w:w="3044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52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</w:t>
            </w: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3,838,920 </w:t>
            </w:r>
          </w:p>
        </w:tc>
        <w:tc>
          <w:tcPr>
            <w:tcW w:w="171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</w:t>
            </w: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27,004,239 </w:t>
            </w:r>
          </w:p>
        </w:tc>
      </w:tr>
      <w:tr w:rsidR="00BB6CAC" w:rsidRPr="00BB6CAC" w:rsidTr="00BB6CAC">
        <w:trPr>
          <w:trHeight w:val="413"/>
        </w:trPr>
        <w:tc>
          <w:tcPr>
            <w:tcW w:w="30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</w:t>
            </w: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269,056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</w:t>
            </w: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2,675,457 </w:t>
            </w:r>
          </w:p>
        </w:tc>
      </w:tr>
      <w:tr w:rsidR="00BB6CAC" w:rsidRPr="00BB6CAC" w:rsidTr="00BB6CAC">
        <w:trPr>
          <w:trHeight w:val="110"/>
        </w:trPr>
        <w:tc>
          <w:tcPr>
            <w:tcW w:w="30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BB6CAC" w:rsidRPr="00BB6CAC" w:rsidTr="00BB6CAC">
        <w:trPr>
          <w:trHeight w:val="289"/>
        </w:trPr>
        <w:tc>
          <w:tcPr>
            <w:tcW w:w="304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BB6CAC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</w:t>
            </w:r>
            <w:r w:rsidRPr="00BB6CA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82,800,427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</w:t>
            </w:r>
            <w:r w:rsidRPr="00BB6CA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621,502,514 </w:t>
            </w:r>
          </w:p>
        </w:tc>
      </w:tr>
      <w:tr w:rsidR="00BB6CAC" w:rsidRPr="00BB6CAC" w:rsidTr="00BB6CAC">
        <w:trPr>
          <w:trHeight w:val="289"/>
        </w:trPr>
        <w:tc>
          <w:tcPr>
            <w:tcW w:w="3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1522" w:type="dxa"/>
            <w:tcBorders>
              <w:top w:val="single" w:sz="4" w:space="0" w:color="FFFFFF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</w:t>
            </w: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82,800,427 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</w:t>
            </w: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621,502,514 </w:t>
            </w:r>
          </w:p>
        </w:tc>
      </w:tr>
      <w:tr w:rsidR="00BB6CAC" w:rsidRPr="00BB6CAC" w:rsidTr="00BB6CAC">
        <w:trPr>
          <w:trHeight w:val="165"/>
        </w:trPr>
        <w:tc>
          <w:tcPr>
            <w:tcW w:w="30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BB6CAC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BB6CAC" w:rsidRPr="00BB6CAC" w:rsidTr="00BB6CAC">
        <w:trPr>
          <w:trHeight w:val="289"/>
        </w:trPr>
        <w:tc>
          <w:tcPr>
            <w:tcW w:w="304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BB6CAC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</w:t>
            </w:r>
            <w:r w:rsidRPr="00BB6CA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78,116,437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</w:t>
            </w:r>
            <w:r w:rsidRPr="00BB6CA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390,582,185 </w:t>
            </w:r>
          </w:p>
        </w:tc>
      </w:tr>
      <w:tr w:rsidR="00BB6CAC" w:rsidRPr="00BB6CAC" w:rsidTr="00BB6CAC">
        <w:trPr>
          <w:trHeight w:val="261"/>
        </w:trPr>
        <w:tc>
          <w:tcPr>
            <w:tcW w:w="3044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152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</w:t>
            </w: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24,419,283 </w:t>
            </w:r>
          </w:p>
        </w:tc>
        <w:tc>
          <w:tcPr>
            <w:tcW w:w="171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</w:t>
            </w: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122,096,415 </w:t>
            </w:r>
          </w:p>
        </w:tc>
      </w:tr>
      <w:tr w:rsidR="00BB6CAC" w:rsidRPr="00BB6CAC" w:rsidTr="00BB6CAC">
        <w:trPr>
          <w:trHeight w:val="289"/>
        </w:trPr>
        <w:tc>
          <w:tcPr>
            <w:tcW w:w="30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sz w:val="24"/>
                <w:szCs w:val="24"/>
                <w:lang w:eastAsia="es-MX"/>
              </w:rPr>
              <w:t xml:space="preserve"> $ </w:t>
            </w:r>
            <w:r>
              <w:rPr>
                <w:rFonts w:eastAsia="Times New Roman" w:cs="Arial"/>
                <w:sz w:val="24"/>
                <w:szCs w:val="24"/>
                <w:lang w:eastAsia="es-MX"/>
              </w:rPr>
              <w:t xml:space="preserve"> </w:t>
            </w:r>
            <w:r w:rsidRPr="00BB6CAC">
              <w:rPr>
                <w:rFonts w:eastAsia="Times New Roman" w:cs="Arial"/>
                <w:sz w:val="24"/>
                <w:szCs w:val="24"/>
                <w:lang w:eastAsia="es-MX"/>
              </w:rPr>
              <w:t xml:space="preserve">53,697,154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 xml:space="preserve"> $   </w:t>
            </w:r>
            <w:r w:rsidRPr="00BB6CAC">
              <w:rPr>
                <w:rFonts w:eastAsia="Times New Roman" w:cs="Arial"/>
                <w:sz w:val="24"/>
                <w:szCs w:val="24"/>
                <w:lang w:eastAsia="es-MX"/>
              </w:rPr>
              <w:t xml:space="preserve">268,485,770 </w:t>
            </w:r>
          </w:p>
        </w:tc>
      </w:tr>
      <w:tr w:rsidR="00BB6CAC" w:rsidRPr="00BB6CAC" w:rsidTr="00BB6CAC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BB6CAC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        -  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</w:t>
            </w:r>
            <w:r w:rsidRPr="00BB6CA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20,981,375 </w:t>
            </w:r>
          </w:p>
        </w:tc>
      </w:tr>
      <w:tr w:rsidR="00BB6CAC" w:rsidRPr="00BB6CAC" w:rsidTr="00BB6CAC">
        <w:trPr>
          <w:trHeight w:val="550"/>
        </w:trPr>
        <w:tc>
          <w:tcPr>
            <w:tcW w:w="3044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152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</w:t>
            </w: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20,981,375 </w:t>
            </w:r>
          </w:p>
        </w:tc>
      </w:tr>
      <w:tr w:rsidR="00BB6CAC" w:rsidRPr="00BB6CAC" w:rsidTr="00BB6CAC">
        <w:trPr>
          <w:trHeight w:val="342"/>
        </w:trPr>
        <w:tc>
          <w:tcPr>
            <w:tcW w:w="304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BB6CAC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</w:t>
            </w:r>
            <w:r w:rsidRPr="00BB6CA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424,040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</w:t>
            </w:r>
            <w:r w:rsidRPr="00BB6CA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7,011,683 </w:t>
            </w:r>
          </w:p>
        </w:tc>
      </w:tr>
      <w:tr w:rsidR="00BB6CAC" w:rsidRPr="00BB6CAC" w:rsidTr="00BB6CAC">
        <w:trPr>
          <w:trHeight w:val="633"/>
        </w:trPr>
        <w:tc>
          <w:tcPr>
            <w:tcW w:w="3044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1522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</w:t>
            </w: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424,040 </w:t>
            </w:r>
          </w:p>
        </w:tc>
        <w:tc>
          <w:tcPr>
            <w:tcW w:w="1715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</w:t>
            </w: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7,011,683 </w:t>
            </w:r>
          </w:p>
        </w:tc>
      </w:tr>
      <w:tr w:rsidR="00BB6CAC" w:rsidRPr="00BB6CAC" w:rsidTr="00BB6CAC">
        <w:trPr>
          <w:trHeight w:val="578"/>
        </w:trPr>
        <w:tc>
          <w:tcPr>
            <w:tcW w:w="304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BB6CAC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</w:t>
            </w:r>
            <w:r w:rsidRPr="00BB6CA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3,859,741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</w:t>
            </w:r>
            <w:r w:rsidRPr="00BB6CA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29,876,521 </w:t>
            </w:r>
          </w:p>
        </w:tc>
      </w:tr>
      <w:tr w:rsidR="00BB6CAC" w:rsidRPr="00BB6CAC" w:rsidTr="00BB6CAC">
        <w:trPr>
          <w:trHeight w:val="330"/>
        </w:trPr>
        <w:tc>
          <w:tcPr>
            <w:tcW w:w="3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15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</w:t>
            </w:r>
            <w:r w:rsidRPr="00BB6CAC">
              <w:rPr>
                <w:rFonts w:eastAsia="Times New Roman" w:cs="Arial"/>
                <w:sz w:val="24"/>
                <w:szCs w:val="24"/>
                <w:lang w:eastAsia="es-MX"/>
              </w:rPr>
              <w:t xml:space="preserve">3,859,070 </w:t>
            </w:r>
          </w:p>
        </w:tc>
        <w:tc>
          <w:tcPr>
            <w:tcW w:w="17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</w:t>
            </w:r>
            <w:r w:rsidRPr="00BB6CAC">
              <w:rPr>
                <w:rFonts w:eastAsia="Times New Roman" w:cs="Arial"/>
                <w:sz w:val="24"/>
                <w:szCs w:val="24"/>
                <w:lang w:eastAsia="es-MX"/>
              </w:rPr>
              <w:t xml:space="preserve">29,250,691 </w:t>
            </w:r>
          </w:p>
        </w:tc>
      </w:tr>
      <w:tr w:rsidR="00BB6CAC" w:rsidRPr="00BB6CAC" w:rsidTr="00BB6CAC">
        <w:trPr>
          <w:trHeight w:val="578"/>
        </w:trPr>
        <w:tc>
          <w:tcPr>
            <w:tcW w:w="3044" w:type="dxa"/>
            <w:tcBorders>
              <w:top w:val="nil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Otros ingresos y beneficios varios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671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625,830 </w:t>
            </w:r>
          </w:p>
        </w:tc>
      </w:tr>
      <w:tr w:rsidR="00BB6CAC" w:rsidRPr="00BB6CAC" w:rsidTr="00BB6CAC">
        <w:trPr>
          <w:trHeight w:val="165"/>
        </w:trPr>
        <w:tc>
          <w:tcPr>
            <w:tcW w:w="3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BB6CAC" w:rsidRPr="00BB6CAC" w:rsidTr="00BB6CAC">
        <w:trPr>
          <w:trHeight w:val="289"/>
        </w:trPr>
        <w:tc>
          <w:tcPr>
            <w:tcW w:w="3044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B6CA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52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$</w:t>
            </w:r>
            <w:r w:rsidRPr="00BB6CA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229,357,454 </w:t>
            </w:r>
          </w:p>
        </w:tc>
        <w:tc>
          <w:tcPr>
            <w:tcW w:w="1715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BB6CAC" w:rsidRPr="00BB6CAC" w:rsidRDefault="00BB6CAC" w:rsidP="00BB6CA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$</w:t>
            </w:r>
            <w:r w:rsidRPr="00BB6CAC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1,845,984,204 </w:t>
            </w:r>
          </w:p>
        </w:tc>
      </w:tr>
    </w:tbl>
    <w:p w:rsidR="00CF46B7" w:rsidRDefault="00BB6CAC">
      <w:pPr>
        <w:spacing w:after="200" w:line="276" w:lineRule="auto"/>
        <w:rPr>
          <w:rFonts w:ascii="MS Reference Sans Serif" w:hAnsi="MS Reference Sans Serif" w:cs="Tahoma"/>
          <w:sz w:val="26"/>
          <w:szCs w:val="26"/>
        </w:rPr>
      </w:pPr>
      <w:r>
        <w:rPr>
          <w:noProof/>
          <w:lang w:eastAsia="es-MX"/>
        </w:rPr>
        <w:lastRenderedPageBreak/>
        <w:drawing>
          <wp:inline distT="0" distB="0" distL="0" distR="0" wp14:anchorId="1783E4B0" wp14:editId="3758DB4D">
            <wp:extent cx="6038850" cy="45339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F46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74E32"/>
    <w:rsid w:val="0021351D"/>
    <w:rsid w:val="00262234"/>
    <w:rsid w:val="00376511"/>
    <w:rsid w:val="003D6F3D"/>
    <w:rsid w:val="00401550"/>
    <w:rsid w:val="00417B18"/>
    <w:rsid w:val="005112B4"/>
    <w:rsid w:val="00543D5B"/>
    <w:rsid w:val="00546C59"/>
    <w:rsid w:val="00BB6CAC"/>
    <w:rsid w:val="00BE2D48"/>
    <w:rsid w:val="00C00F74"/>
    <w:rsid w:val="00C86538"/>
    <w:rsid w:val="00CF46B7"/>
    <w:rsid w:val="00DC7BF8"/>
    <w:rsid w:val="00ED4B56"/>
    <w:rsid w:val="00E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Composición Porcentual de los Ingresos 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Junio 2020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85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$ 229,357,454.00</a:t>
            </a:r>
          </a:p>
        </c:rich>
      </c:tx>
      <c:layout>
        <c:manualLayout>
          <c:xMode val="edge"/>
          <c:yMode val="edge"/>
          <c:x val="0.17350780427808843"/>
          <c:y val="5.2106437514982756E-2"/>
        </c:manualLayout>
      </c:layout>
      <c:overlay val="0"/>
      <c:spPr>
        <a:solidFill>
          <a:schemeClr val="accent5">
            <a:lumMod val="75000"/>
          </a:schemeClr>
        </a:solidFill>
        <a:ln w="3175">
          <a:solidFill>
            <a:srgbClr val="3333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2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45058653382612"/>
          <c:y val="0.33111416834977414"/>
          <c:w val="0.68470768587554875"/>
          <c:h val="0.48585448194440378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2D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18900000" scaled="0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explosion val="4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Ingresos </a:t>
                    </a:r>
                  </a:p>
                  <a:p>
                    <a:r>
                      <a:rPr lang="en-US"/>
                      <a:t>de Gestión</a:t>
                    </a:r>
                  </a:p>
                  <a:p>
                    <a:r>
                      <a:rPr lang="en-US"/>
                      <a:t>  $64,156,809 </a:t>
                    </a:r>
                  </a:p>
                  <a:p>
                    <a:r>
                      <a:rPr lang="en-US"/>
                      <a:t> 28%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Participaciones  $82,800,427 </a:t>
                    </a:r>
                  </a:p>
                  <a:p>
                    <a:r>
                      <a:rPr lang="en-US"/>
                      <a:t> 36%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Aportaciones</a:t>
                    </a:r>
                  </a:p>
                  <a:p>
                    <a:r>
                      <a:rPr lang="en-US"/>
                      <a:t>  $78,116,437 </a:t>
                    </a:r>
                  </a:p>
                  <a:p>
                    <a:r>
                      <a:rPr lang="en-US"/>
                      <a:t>34%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2730696798493411E-2"/>
                  <c:y val="2.807017543859648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Incentivos</a:t>
                    </a:r>
                  </a:p>
                  <a:p>
                    <a:r>
                      <a:rPr lang="en-US"/>
                      <a:t> $424,040 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838056259916663E-2"/>
                  <c:y val="4.77190772206105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Otros</a:t>
                    </a:r>
                  </a:p>
                  <a:p>
                    <a:r>
                      <a:rPr lang="en-US"/>
                      <a:t> Ingresos</a:t>
                    </a:r>
                  </a:p>
                  <a:p>
                    <a:r>
                      <a:rPr lang="en-US"/>
                      <a:t>  $3,859,741 </a:t>
                    </a:r>
                  </a:p>
                  <a:p>
                    <a:r>
                      <a:rPr lang="en-US"/>
                      <a:t> 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7890772128060264"/>
                  <c:y val="3.368398950131233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es-MX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(2)'!$C$4:$C$8</c:f>
              <c:numCache>
                <c:formatCode>_-"$"* #,##0_-;\-"$"* #,##0_-;_-"$"* "-"??_-;_-@_-</c:formatCode>
                <c:ptCount val="5"/>
                <c:pt idx="0">
                  <c:v>64156809</c:v>
                </c:pt>
                <c:pt idx="1">
                  <c:v>82800427</c:v>
                </c:pt>
                <c:pt idx="2">
                  <c:v>78116437</c:v>
                </c:pt>
                <c:pt idx="3">
                  <c:v>424040</c:v>
                </c:pt>
                <c:pt idx="4">
                  <c:v>3859741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(2)'!$D$4:$D$8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(2)'!$B$4:$B$8</c:f>
              <c:strCache>
                <c:ptCount val="5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Incentivos</c:v>
                </c:pt>
                <c:pt idx="4">
                  <c:v>Otros Ingresos</c:v>
                </c:pt>
              </c:strCache>
            </c:strRef>
          </c:cat>
          <c:val>
            <c:numRef>
              <c:f>'grafica ing (2)'!$E$4:$E$8</c:f>
              <c:numCache>
                <c:formatCode>0%</c:formatCode>
                <c:ptCount val="5"/>
                <c:pt idx="0">
                  <c:v>0.25</c:v>
                </c:pt>
                <c:pt idx="1">
                  <c:v>0.38</c:v>
                </c:pt>
                <c:pt idx="2">
                  <c:v>0.32</c:v>
                </c:pt>
                <c:pt idx="3">
                  <c:v>0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14</cp:revision>
  <dcterms:created xsi:type="dcterms:W3CDTF">2019-10-10T16:57:00Z</dcterms:created>
  <dcterms:modified xsi:type="dcterms:W3CDTF">2020-07-23T19:01:00Z</dcterms:modified>
</cp:coreProperties>
</file>