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34" w:rsidRPr="00254E02" w:rsidRDefault="00401550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</w:t>
      </w:r>
      <w:r w:rsidR="00074E32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ngresos, </w:t>
      </w:r>
      <w:r w:rsidR="00EE4BE3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Dic</w:t>
      </w:r>
      <w:r w:rsidR="0021351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iem</w:t>
      </w:r>
      <w:r w:rsidR="00074E32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bre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543D5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2019</w:t>
      </w:r>
    </w:p>
    <w:bookmarkEnd w:id="0"/>
    <w:bookmarkEnd w:id="1"/>
    <w:bookmarkEnd w:id="2"/>
    <w:bookmarkEnd w:id="3"/>
    <w:bookmarkEnd w:id="4"/>
    <w:bookmarkEnd w:id="5"/>
    <w:p w:rsidR="00EE4BE3" w:rsidRPr="00CD5DCE" w:rsidRDefault="00EE4BE3" w:rsidP="00EE4BE3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>
        <w:rPr>
          <w:rFonts w:ascii="MS Reference Sans Serif" w:hAnsi="MS Reference Sans Serif" w:cs="Tahoma"/>
          <w:sz w:val="26"/>
          <w:szCs w:val="26"/>
        </w:rPr>
        <w:t xml:space="preserve">Durante el mes de </w:t>
      </w:r>
      <w:r>
        <w:rPr>
          <w:rFonts w:ascii="MS Reference Sans Serif" w:hAnsi="MS Reference Sans Serif" w:cs="Tahoma"/>
          <w:b/>
          <w:sz w:val="26"/>
          <w:szCs w:val="26"/>
        </w:rPr>
        <w:t>Diciembre</w:t>
      </w:r>
      <w:r>
        <w:rPr>
          <w:rFonts w:ascii="MS Reference Sans Serif" w:hAnsi="MS Reference Sans Serif" w:cs="Tahoma"/>
          <w:sz w:val="26"/>
          <w:szCs w:val="26"/>
        </w:rPr>
        <w:t xml:space="preserve"> los ingresos obtenidos ascienden a </w:t>
      </w:r>
      <w:r>
        <w:rPr>
          <w:rFonts w:ascii="MS Reference Sans Serif" w:hAnsi="MS Reference Sans Serif" w:cs="Tahoma"/>
          <w:b/>
          <w:sz w:val="26"/>
          <w:szCs w:val="26"/>
        </w:rPr>
        <w:t>336</w:t>
      </w:r>
      <w:r w:rsidRPr="00B63281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>millones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762 </w:t>
      </w:r>
      <w:r w:rsidRPr="007B1381">
        <w:rPr>
          <w:rFonts w:ascii="MS Reference Sans Serif" w:hAnsi="MS Reference Sans Serif" w:cs="Tahoma"/>
          <w:sz w:val="26"/>
          <w:szCs w:val="26"/>
        </w:rPr>
        <w:t>mil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b/>
          <w:sz w:val="26"/>
          <w:szCs w:val="26"/>
        </w:rPr>
        <w:t>826</w:t>
      </w:r>
      <w:r w:rsidRPr="00B27A1F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pesos, sumando un total acumulado de 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3 </w:t>
      </w:r>
      <w:r w:rsidRPr="00C71DCE">
        <w:rPr>
          <w:rFonts w:ascii="MS Reference Sans Serif" w:hAnsi="MS Reference Sans Serif" w:cs="Tahoma"/>
          <w:sz w:val="26"/>
          <w:szCs w:val="26"/>
        </w:rPr>
        <w:t xml:space="preserve">mil </w:t>
      </w:r>
      <w:r w:rsidRPr="000A6489">
        <w:rPr>
          <w:rFonts w:ascii="MS Reference Sans Serif" w:hAnsi="MS Reference Sans Serif" w:cs="Tahoma"/>
          <w:b/>
          <w:sz w:val="26"/>
          <w:szCs w:val="26"/>
        </w:rPr>
        <w:t>835</w:t>
      </w:r>
      <w:r w:rsidRPr="00804441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millones </w:t>
      </w:r>
      <w:r>
        <w:rPr>
          <w:rFonts w:ascii="MS Reference Sans Serif" w:hAnsi="MS Reference Sans Serif" w:cs="Tahoma"/>
          <w:b/>
          <w:sz w:val="26"/>
          <w:szCs w:val="26"/>
        </w:rPr>
        <w:t>422</w:t>
      </w:r>
      <w:r>
        <w:rPr>
          <w:rFonts w:ascii="MS Reference Sans Serif" w:hAnsi="MS Reference Sans Serif" w:cs="Tahoma"/>
          <w:sz w:val="26"/>
          <w:szCs w:val="26"/>
        </w:rPr>
        <w:t xml:space="preserve"> mil </w:t>
      </w:r>
      <w:r>
        <w:rPr>
          <w:rFonts w:ascii="MS Reference Sans Serif" w:hAnsi="MS Reference Sans Serif" w:cs="Tahoma"/>
          <w:b/>
          <w:sz w:val="26"/>
          <w:szCs w:val="26"/>
        </w:rPr>
        <w:t>946</w:t>
      </w:r>
      <w:r>
        <w:rPr>
          <w:rFonts w:ascii="MS Reference Sans Serif" w:hAnsi="MS Reference Sans Serif" w:cs="Tahoma"/>
          <w:sz w:val="26"/>
          <w:szCs w:val="26"/>
        </w:rPr>
        <w:t xml:space="preserve"> pesos, los cuales se integran de la siguiente manera:</w:t>
      </w:r>
    </w:p>
    <w:tbl>
      <w:tblPr>
        <w:tblW w:w="6485" w:type="dxa"/>
        <w:tblInd w:w="1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1536"/>
        <w:gridCol w:w="1796"/>
      </w:tblGrid>
      <w:tr w:rsidR="005112B4" w:rsidRPr="005112B4" w:rsidTr="005112B4">
        <w:trPr>
          <w:trHeight w:val="442"/>
        </w:trPr>
        <w:tc>
          <w:tcPr>
            <w:tcW w:w="3153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53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DICIEMBRE</w:t>
            </w:r>
          </w:p>
        </w:tc>
        <w:tc>
          <w:tcPr>
            <w:tcW w:w="179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ACUMULADO</w:t>
            </w:r>
          </w:p>
        </w:tc>
      </w:tr>
      <w:tr w:rsidR="005112B4" w:rsidRPr="005112B4" w:rsidTr="005112B4">
        <w:trPr>
          <w:trHeight w:val="188"/>
        </w:trPr>
        <w:tc>
          <w:tcPr>
            <w:tcW w:w="31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5112B4" w:rsidRPr="005112B4" w:rsidTr="005112B4">
        <w:trPr>
          <w:trHeight w:val="232"/>
        </w:trPr>
        <w:tc>
          <w:tcPr>
            <w:tcW w:w="315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95,186,377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$ 1,590,869,980 </w:t>
            </w:r>
          </w:p>
        </w:tc>
      </w:tr>
      <w:tr w:rsidR="005112B4" w:rsidRPr="005112B4" w:rsidTr="005112B4">
        <w:trPr>
          <w:trHeight w:val="232"/>
        </w:trPr>
        <w:tc>
          <w:tcPr>
            <w:tcW w:w="3153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53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71,006,912 </w:t>
            </w:r>
          </w:p>
        </w:tc>
        <w:tc>
          <w:tcPr>
            <w:tcW w:w="179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$ 1,103,150,690 </w:t>
            </w:r>
          </w:p>
        </w:tc>
      </w:tr>
      <w:tr w:rsidR="005112B4" w:rsidRPr="005112B4" w:rsidTr="005112B4">
        <w:trPr>
          <w:trHeight w:val="232"/>
        </w:trPr>
        <w:tc>
          <w:tcPr>
            <w:tcW w:w="31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18,843,762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237,328,504 </w:t>
            </w:r>
          </w:p>
        </w:tc>
      </w:tr>
      <w:tr w:rsidR="005112B4" w:rsidRPr="005112B4" w:rsidTr="005112B4">
        <w:trPr>
          <w:trHeight w:val="232"/>
        </w:trPr>
        <w:tc>
          <w:tcPr>
            <w:tcW w:w="3153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53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4,499,203 </w:t>
            </w:r>
          </w:p>
        </w:tc>
        <w:tc>
          <w:tcPr>
            <w:tcW w:w="179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141,845,394 </w:t>
            </w:r>
          </w:p>
        </w:tc>
      </w:tr>
      <w:tr w:rsidR="005112B4" w:rsidRPr="005112B4" w:rsidTr="005112B4">
        <w:trPr>
          <w:trHeight w:val="331"/>
        </w:trPr>
        <w:tc>
          <w:tcPr>
            <w:tcW w:w="31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836,500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108,545,392 </w:t>
            </w:r>
          </w:p>
        </w:tc>
      </w:tr>
      <w:tr w:rsidR="005112B4" w:rsidRPr="005112B4" w:rsidTr="005112B4">
        <w:trPr>
          <w:trHeight w:val="88"/>
        </w:trPr>
        <w:tc>
          <w:tcPr>
            <w:tcW w:w="31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5112B4" w:rsidRPr="005112B4" w:rsidTr="005112B4">
        <w:trPr>
          <w:trHeight w:val="232"/>
        </w:trPr>
        <w:tc>
          <w:tcPr>
            <w:tcW w:w="31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$118,610,860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$ 1,261,198,254 </w:t>
            </w:r>
          </w:p>
        </w:tc>
      </w:tr>
      <w:tr w:rsidR="005112B4" w:rsidRPr="005112B4" w:rsidTr="005112B4">
        <w:trPr>
          <w:trHeight w:val="232"/>
        </w:trPr>
        <w:tc>
          <w:tcPr>
            <w:tcW w:w="31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15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$118,610,860 </w:t>
            </w:r>
          </w:p>
        </w:tc>
        <w:tc>
          <w:tcPr>
            <w:tcW w:w="17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$ 1,261,198,254 </w:t>
            </w:r>
          </w:p>
        </w:tc>
      </w:tr>
      <w:tr w:rsidR="005112B4" w:rsidRPr="005112B4" w:rsidTr="005112B4">
        <w:trPr>
          <w:trHeight w:val="133"/>
        </w:trPr>
        <w:tc>
          <w:tcPr>
            <w:tcW w:w="31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5112B4" w:rsidRPr="005112B4" w:rsidTr="005112B4">
        <w:trPr>
          <w:trHeight w:val="232"/>
        </w:trPr>
        <w:tc>
          <w:tcPr>
            <w:tcW w:w="31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$103,887,014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866,298,054 </w:t>
            </w:r>
          </w:p>
        </w:tc>
      </w:tr>
      <w:tr w:rsidR="005112B4" w:rsidRPr="005112B4" w:rsidTr="005112B4">
        <w:trPr>
          <w:trHeight w:val="210"/>
        </w:trPr>
        <w:tc>
          <w:tcPr>
            <w:tcW w:w="3153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153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242,975,980 </w:t>
            </w:r>
          </w:p>
        </w:tc>
      </w:tr>
      <w:tr w:rsidR="005112B4" w:rsidRPr="005112B4" w:rsidTr="005112B4">
        <w:trPr>
          <w:trHeight w:val="232"/>
        </w:trPr>
        <w:tc>
          <w:tcPr>
            <w:tcW w:w="31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sz w:val="24"/>
                <w:szCs w:val="24"/>
                <w:lang w:eastAsia="es-MX"/>
              </w:rPr>
              <w:t xml:space="preserve"> $103,887,014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623,322,074 </w:t>
            </w:r>
          </w:p>
        </w:tc>
      </w:tr>
      <w:tr w:rsidR="005112B4" w:rsidRPr="005112B4" w:rsidTr="005112B4">
        <w:trPr>
          <w:trHeight w:val="133"/>
        </w:trPr>
        <w:tc>
          <w:tcPr>
            <w:tcW w:w="31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5112B4" w:rsidRPr="005112B4" w:rsidTr="005112B4">
        <w:trPr>
          <w:trHeight w:val="276"/>
        </w:trPr>
        <w:tc>
          <w:tcPr>
            <w:tcW w:w="31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12,778,394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36,536,713 </w:t>
            </w:r>
          </w:p>
        </w:tc>
      </w:tr>
      <w:tr w:rsidR="005112B4" w:rsidRPr="005112B4" w:rsidTr="005112B4">
        <w:trPr>
          <w:trHeight w:val="442"/>
        </w:trPr>
        <w:tc>
          <w:tcPr>
            <w:tcW w:w="3153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153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12,778,394 </w:t>
            </w:r>
          </w:p>
        </w:tc>
        <w:tc>
          <w:tcPr>
            <w:tcW w:w="179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36,536,713 </w:t>
            </w:r>
          </w:p>
        </w:tc>
      </w:tr>
      <w:tr w:rsidR="005112B4" w:rsidRPr="005112B4" w:rsidTr="005112B4">
        <w:trPr>
          <w:trHeight w:val="133"/>
        </w:trPr>
        <w:tc>
          <w:tcPr>
            <w:tcW w:w="31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5112B4" w:rsidRPr="005112B4" w:rsidTr="005112B4">
        <w:trPr>
          <w:trHeight w:val="485"/>
        </w:trPr>
        <w:tc>
          <w:tcPr>
            <w:tcW w:w="31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1,125,032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15,241,199 </w:t>
            </w:r>
          </w:p>
        </w:tc>
      </w:tr>
      <w:tr w:rsidR="005112B4" w:rsidRPr="005112B4" w:rsidTr="005112B4">
        <w:trPr>
          <w:trHeight w:val="508"/>
        </w:trPr>
        <w:tc>
          <w:tcPr>
            <w:tcW w:w="3153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1536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1,125,032 </w:t>
            </w:r>
          </w:p>
        </w:tc>
        <w:tc>
          <w:tcPr>
            <w:tcW w:w="1796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15,241,199 </w:t>
            </w:r>
          </w:p>
        </w:tc>
      </w:tr>
      <w:tr w:rsidR="005112B4" w:rsidRPr="005112B4" w:rsidTr="005112B4">
        <w:trPr>
          <w:trHeight w:val="122"/>
        </w:trPr>
        <w:tc>
          <w:tcPr>
            <w:tcW w:w="3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5112B4" w:rsidRPr="005112B4" w:rsidTr="005112B4">
        <w:trPr>
          <w:trHeight w:val="464"/>
        </w:trPr>
        <w:tc>
          <w:tcPr>
            <w:tcW w:w="31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5,175,149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65,278,746 </w:t>
            </w:r>
          </w:p>
        </w:tc>
      </w:tr>
      <w:tr w:rsidR="005112B4" w:rsidRPr="005112B4" w:rsidTr="005112B4">
        <w:trPr>
          <w:trHeight w:val="265"/>
        </w:trPr>
        <w:tc>
          <w:tcPr>
            <w:tcW w:w="3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15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5,159,402 </w:t>
            </w:r>
          </w:p>
        </w:tc>
        <w:tc>
          <w:tcPr>
            <w:tcW w:w="17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64,559,018 </w:t>
            </w:r>
          </w:p>
        </w:tc>
      </w:tr>
      <w:tr w:rsidR="005112B4" w:rsidRPr="005112B4" w:rsidTr="005112B4">
        <w:trPr>
          <w:trHeight w:val="464"/>
        </w:trPr>
        <w:tc>
          <w:tcPr>
            <w:tcW w:w="3153" w:type="dxa"/>
            <w:tcBorders>
              <w:top w:val="nil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Otros ingresos y beneficios varios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15,747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719,728 </w:t>
            </w:r>
          </w:p>
        </w:tc>
      </w:tr>
      <w:tr w:rsidR="005112B4" w:rsidRPr="005112B4" w:rsidTr="005112B4">
        <w:trPr>
          <w:trHeight w:val="133"/>
        </w:trPr>
        <w:tc>
          <w:tcPr>
            <w:tcW w:w="31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5112B4" w:rsidRPr="005112B4" w:rsidTr="005112B4">
        <w:trPr>
          <w:trHeight w:val="100"/>
        </w:trPr>
        <w:tc>
          <w:tcPr>
            <w:tcW w:w="31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</w:tr>
      <w:tr w:rsidR="005112B4" w:rsidRPr="005112B4" w:rsidTr="005112B4">
        <w:trPr>
          <w:trHeight w:val="232"/>
        </w:trPr>
        <w:tc>
          <w:tcPr>
            <w:tcW w:w="3153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53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$336,762,826 </w:t>
            </w:r>
          </w:p>
        </w:tc>
        <w:tc>
          <w:tcPr>
            <w:tcW w:w="179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5112B4" w:rsidRPr="005112B4" w:rsidRDefault="005112B4" w:rsidP="005112B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112B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$ 3,835,422,946 </w:t>
            </w:r>
          </w:p>
        </w:tc>
      </w:tr>
    </w:tbl>
    <w:p w:rsidR="00546C59" w:rsidRDefault="00546C59">
      <w:pPr>
        <w:spacing w:after="200" w:line="276" w:lineRule="auto"/>
        <w:rPr>
          <w:rFonts w:ascii="MS Reference Sans Serif" w:hAnsi="MS Reference Sans Serif" w:cs="Tahoma"/>
          <w:sz w:val="26"/>
          <w:szCs w:val="26"/>
        </w:rPr>
      </w:pPr>
    </w:p>
    <w:p w:rsidR="00543D5B" w:rsidRDefault="005112B4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  <w:r>
        <w:rPr>
          <w:noProof/>
          <w:lang w:eastAsia="es-MX"/>
        </w:rPr>
        <w:drawing>
          <wp:inline distT="0" distB="0" distL="0" distR="0" wp14:anchorId="55A923F1" wp14:editId="4E5EF85B">
            <wp:extent cx="5612130" cy="4879975"/>
            <wp:effectExtent l="38100" t="0" r="762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E4BE3" w:rsidRDefault="00EE4BE3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p w:rsidR="00EE4BE3" w:rsidRDefault="00EE4BE3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p w:rsidR="00EE4BE3" w:rsidRPr="00543D5B" w:rsidRDefault="00EE4BE3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  <w:bookmarkStart w:id="6" w:name="_GoBack"/>
      <w:bookmarkEnd w:id="6"/>
    </w:p>
    <w:sectPr w:rsidR="00EE4BE3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E32"/>
    <w:rsid w:val="00074E32"/>
    <w:rsid w:val="0021351D"/>
    <w:rsid w:val="00262234"/>
    <w:rsid w:val="003D6F3D"/>
    <w:rsid w:val="00401550"/>
    <w:rsid w:val="005112B4"/>
    <w:rsid w:val="00543D5B"/>
    <w:rsid w:val="00546C59"/>
    <w:rsid w:val="00C67E17"/>
    <w:rsid w:val="00ED4B56"/>
    <w:rsid w:val="00EE4BE3"/>
    <w:rsid w:val="00F3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7E546-A83E-403F-A72F-799BEC48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7%20Elaboracion%20de%20la%20cuenta%20P&#250;blica\12%20DICIEMBRE\revision%20maricela\ANEXOS%20CUENTA%20PUBLICA%20Dic%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MX" sz="1800" b="1" i="0" u="none" strike="noStrike" baseline="0">
                <a:solidFill>
                  <a:srgbClr val="FFFFFF"/>
                </a:solidFill>
                <a:latin typeface="Calibri"/>
              </a:rPr>
              <a:t>Composición Porcentual de los Ingresos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MX" sz="1800" b="1" i="0" u="none" strike="noStrike" baseline="0">
                <a:solidFill>
                  <a:srgbClr val="FFFFFF"/>
                </a:solidFill>
                <a:latin typeface="Calibri"/>
              </a:rPr>
              <a:t>Acumulados al mes de Diciembre 2019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MX" sz="1800" b="1" i="0" u="none" strike="noStrike" baseline="0">
                <a:solidFill>
                  <a:srgbClr val="FFFFFF"/>
                </a:solidFill>
                <a:latin typeface="Calibri"/>
              </a:rPr>
              <a:t>$3,835,422,946.00</a:t>
            </a:r>
          </a:p>
        </c:rich>
      </c:tx>
      <c:layout>
        <c:manualLayout>
          <c:xMode val="edge"/>
          <c:yMode val="edge"/>
          <c:x val="0.21187317419750915"/>
          <c:y val="4.7336188239627935E-5"/>
        </c:manualLayout>
      </c:layout>
      <c:overlay val="1"/>
      <c:spPr>
        <a:solidFill>
          <a:schemeClr val="accent5">
            <a:lumMod val="75000"/>
          </a:schemeClr>
        </a:solidFill>
        <a:ln cmpd="sng">
          <a:solidFill>
            <a:schemeClr val="tx1"/>
          </a:solidFill>
        </a:ln>
        <a:effectLst>
          <a:outerShdw blurRad="50800" dist="50800" dir="5400000" algn="ctr" rotWithShape="0">
            <a:schemeClr val="tx1"/>
          </a:outerShdw>
        </a:effectLst>
      </c:spPr>
    </c:title>
    <c:autoTitleDeleted val="0"/>
    <c:view3D>
      <c:rotX val="20"/>
      <c:rotY val="16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8581885159091958"/>
          <c:w val="0.86849669415501773"/>
          <c:h val="0.55793452134272692"/>
        </c:manualLayout>
      </c:layout>
      <c:pie3DChart>
        <c:varyColors val="1"/>
        <c:ser>
          <c:idx val="0"/>
          <c:order val="0"/>
          <c:explosion val="3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99B-41C7-8C74-4A0E00BC4BDA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199B-41C7-8C74-4A0E00BC4BDA}"/>
              </c:ext>
            </c:extLst>
          </c:dPt>
          <c:dPt>
            <c:idx val="2"/>
            <c:bubble3D val="0"/>
            <c:explosion val="4"/>
            <c:extLst>
              <c:ext xmlns:c16="http://schemas.microsoft.com/office/drawing/2014/chart" uri="{C3380CC4-5D6E-409C-BE32-E72D297353CC}">
                <c16:uniqueId val="{00000002-199B-41C7-8C74-4A0E00BC4BDA}"/>
              </c:ext>
            </c:extLst>
          </c:dPt>
          <c:dPt>
            <c:idx val="3"/>
            <c:bubble3D val="0"/>
            <c:explosion val="5"/>
            <c:extLst>
              <c:ext xmlns:c16="http://schemas.microsoft.com/office/drawing/2014/chart" uri="{C3380CC4-5D6E-409C-BE32-E72D297353CC}">
                <c16:uniqueId val="{00000003-199B-41C7-8C74-4A0E00BC4BDA}"/>
              </c:ext>
            </c:extLst>
          </c:dPt>
          <c:dPt>
            <c:idx val="4"/>
            <c:bubble3D val="0"/>
            <c:explosion val="6"/>
            <c:extLst>
              <c:ext xmlns:c16="http://schemas.microsoft.com/office/drawing/2014/chart" uri="{C3380CC4-5D6E-409C-BE32-E72D297353CC}">
                <c16:uniqueId val="{00000004-199B-41C7-8C74-4A0E00BC4BDA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199B-41C7-8C74-4A0E00BC4BDA}"/>
              </c:ext>
            </c:extLst>
          </c:dPt>
          <c:dLbls>
            <c:dLbl>
              <c:idx val="0"/>
              <c:layout>
                <c:manualLayout>
                  <c:x val="4.6408338248126346E-2"/>
                  <c:y val="0.126979969609062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Ingresos de Gestión  $1,590,869,980 </a:t>
                    </a:r>
                    <a:r>
                      <a:rPr lang="en-US" baseline="0"/>
                      <a:t>                   </a:t>
                    </a:r>
                    <a:r>
                      <a:rPr lang="en-US"/>
                      <a:t>41%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9B-41C7-8C74-4A0E00BC4BDA}"/>
                </c:ext>
              </c:extLst>
            </c:dLbl>
            <c:dLbl>
              <c:idx val="1"/>
              <c:layout>
                <c:manualLayout>
                  <c:x val="-7.5467905539402844E-2"/>
                  <c:y val="-1.98769627480775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Participaciones  $1,261,198,254 </a:t>
                    </a:r>
                    <a:r>
                      <a:rPr lang="en-US" baseline="0"/>
                      <a:t>                     </a:t>
                    </a:r>
                    <a:r>
                      <a:rPr lang="en-US"/>
                      <a:t> 33%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9B-41C7-8C74-4A0E00BC4BDA}"/>
                </c:ext>
              </c:extLst>
            </c:dLbl>
            <c:dLbl>
              <c:idx val="2"/>
              <c:layout>
                <c:manualLayout>
                  <c:x val="1.8023804843054277E-2"/>
                  <c:y val="-5.759359027489984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Aportaciones  $866,298,054 </a:t>
                    </a:r>
                    <a:r>
                      <a:rPr lang="en-US" baseline="0"/>
                      <a:t>                   </a:t>
                    </a:r>
                    <a:r>
                      <a:rPr lang="en-US"/>
                      <a:t> 23%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9B-41C7-8C74-4A0E00BC4BD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Convenios</a:t>
                    </a:r>
                    <a:r>
                      <a:rPr lang="en-US" baseline="0"/>
                      <a:t> </a:t>
                    </a:r>
                    <a:r>
                      <a:rPr lang="en-US"/>
                      <a:t>                   $36,536,713 </a:t>
                    </a:r>
                    <a:r>
                      <a:rPr lang="en-US" baseline="0"/>
                      <a:t>                   </a:t>
                    </a:r>
                    <a:r>
                      <a:rPr lang="en-US"/>
                      <a:t>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9B-41C7-8C74-4A0E00BC4BD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Incentivos                  $15,241,199 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99B-41C7-8C74-4A0E00BC4BDA}"/>
                </c:ext>
              </c:extLst>
            </c:dLbl>
            <c:dLbl>
              <c:idx val="5"/>
              <c:layout>
                <c:manualLayout>
                  <c:x val="-0.18163557413404791"/>
                  <c:y val="7.98981443109085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Otros Ingresos  $65,278,746 </a:t>
                    </a:r>
                    <a:r>
                      <a:rPr lang="en-US" baseline="0"/>
                      <a:t>                        </a:t>
                    </a:r>
                    <a:r>
                      <a:rPr lang="en-US"/>
                      <a:t>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99B-41C7-8C74-4A0E00BC4B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'grafica ing (2)'!$B$58:$B$64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(2)'!$C$58:$C$64</c:f>
              <c:numCache>
                <c:formatCode>_-"$"* #,##0_-;\-"$"* #,##0_-;_-"$"* "-"??_-;_-@_-</c:formatCode>
                <c:ptCount val="6"/>
                <c:pt idx="0">
                  <c:v>1590869980</c:v>
                </c:pt>
                <c:pt idx="1">
                  <c:v>1261198254</c:v>
                </c:pt>
                <c:pt idx="2">
                  <c:v>866298054</c:v>
                </c:pt>
                <c:pt idx="3">
                  <c:v>36536713</c:v>
                </c:pt>
                <c:pt idx="4">
                  <c:v>15241199</c:v>
                </c:pt>
                <c:pt idx="5">
                  <c:v>65278746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99B-41C7-8C74-4A0E00BC4BDA}"/>
            </c:ext>
          </c:extLst>
        </c:ser>
        <c:ser>
          <c:idx val="1"/>
          <c:order val="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7-199B-41C7-8C74-4A0E00BC4BDA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8-199B-41C7-8C74-4A0E00BC4BDA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9-199B-41C7-8C74-4A0E00BC4BDA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A-199B-41C7-8C74-4A0E00BC4BDA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B-199B-41C7-8C74-4A0E00BC4BDA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C-199B-41C7-8C74-4A0E00BC4B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'grafica ing (2)'!$B$58:$B$64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(2)'!$D$58:$D$64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D-199B-41C7-8C74-4A0E00BC4BDA}"/>
            </c:ext>
          </c:extLst>
        </c:ser>
        <c:ser>
          <c:idx val="2"/>
          <c:order val="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E-199B-41C7-8C74-4A0E00BC4BDA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F-199B-41C7-8C74-4A0E00BC4BDA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0-199B-41C7-8C74-4A0E00BC4BDA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1-199B-41C7-8C74-4A0E00BC4BDA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12-199B-41C7-8C74-4A0E00BC4BDA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13-199B-41C7-8C74-4A0E00BC4B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'grafica ing (2)'!$B$58:$B$64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(2)'!$E$58:$E$64</c:f>
              <c:numCache>
                <c:formatCode>0%</c:formatCode>
                <c:ptCount val="6"/>
                <c:pt idx="0">
                  <c:v>0.42</c:v>
                </c:pt>
                <c:pt idx="1">
                  <c:v>0.33</c:v>
                </c:pt>
                <c:pt idx="2">
                  <c:v>0.22</c:v>
                </c:pt>
                <c:pt idx="3">
                  <c:v>0.01</c:v>
                </c:pt>
                <c:pt idx="4">
                  <c:v>3.9737987738471441E-3</c:v>
                </c:pt>
                <c:pt idx="5">
                  <c:v>1.7019960228396674E-2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199B-41C7-8C74-4A0E00BC4B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Coral Santamaría Marina</cp:lastModifiedBy>
  <cp:revision>8</cp:revision>
  <dcterms:created xsi:type="dcterms:W3CDTF">2019-10-10T16:57:00Z</dcterms:created>
  <dcterms:modified xsi:type="dcterms:W3CDTF">2020-01-20T20:54:00Z</dcterms:modified>
</cp:coreProperties>
</file>