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44" w:type="dxa"/>
        <w:jc w:val="center"/>
        <w:tblCellMar>
          <w:left w:w="70" w:type="dxa"/>
          <w:right w:w="70" w:type="dxa"/>
        </w:tblCellMar>
        <w:tblLook w:val="04A0" w:firstRow="1" w:lastRow="0" w:firstColumn="1" w:lastColumn="0" w:noHBand="0" w:noVBand="1"/>
      </w:tblPr>
      <w:tblGrid>
        <w:gridCol w:w="4532"/>
        <w:gridCol w:w="2845"/>
        <w:gridCol w:w="2316"/>
        <w:gridCol w:w="1951"/>
      </w:tblGrid>
      <w:tr w:rsidR="00F170E0" w:rsidRPr="009C42B3" w:rsidTr="009C42B3">
        <w:trPr>
          <w:trHeight w:val="243"/>
          <w:jc w:val="center"/>
        </w:trPr>
        <w:tc>
          <w:tcPr>
            <w:tcW w:w="11644" w:type="dxa"/>
            <w:gridSpan w:val="4"/>
            <w:tcBorders>
              <w:top w:val="single" w:sz="4" w:space="0" w:color="auto"/>
              <w:left w:val="single" w:sz="4" w:space="0" w:color="auto"/>
              <w:bottom w:val="single" w:sz="4" w:space="0" w:color="auto"/>
              <w:right w:val="single" w:sz="4" w:space="0" w:color="auto"/>
            </w:tcBorders>
            <w:shd w:val="clear" w:color="000000" w:fill="F2DCDB"/>
            <w:noWrap/>
            <w:vAlign w:val="bottom"/>
          </w:tcPr>
          <w:p w:rsidR="00F170E0" w:rsidRPr="009C42B3" w:rsidRDefault="00F170E0" w:rsidP="005B3675">
            <w:pPr>
              <w:spacing w:after="0" w:line="240" w:lineRule="auto"/>
              <w:jc w:val="center"/>
              <w:rPr>
                <w:rFonts w:eastAsia="Times New Roman" w:cs="Calibri"/>
                <w:b/>
                <w:bCs/>
                <w:color w:val="000000"/>
                <w:sz w:val="20"/>
                <w:szCs w:val="20"/>
                <w:lang w:eastAsia="es-MX"/>
              </w:rPr>
            </w:pPr>
            <w:r w:rsidRPr="009C42B3">
              <w:rPr>
                <w:rFonts w:eastAsia="Times New Roman" w:cs="Calibri"/>
                <w:b/>
                <w:bCs/>
                <w:color w:val="000000"/>
                <w:sz w:val="20"/>
                <w:szCs w:val="20"/>
                <w:lang w:eastAsia="es-MX"/>
              </w:rPr>
              <w:t>DONACIONES DE INMUEBLES A FAVOR DEL MUNICIPIO</w:t>
            </w:r>
          </w:p>
        </w:tc>
      </w:tr>
      <w:tr w:rsidR="009C42B3" w:rsidRPr="009C42B3" w:rsidTr="009C42B3">
        <w:trPr>
          <w:trHeight w:val="243"/>
          <w:jc w:val="center"/>
        </w:trPr>
        <w:tc>
          <w:tcPr>
            <w:tcW w:w="4532" w:type="dxa"/>
            <w:tcBorders>
              <w:top w:val="single" w:sz="4" w:space="0" w:color="auto"/>
              <w:left w:val="single" w:sz="4" w:space="0" w:color="auto"/>
              <w:bottom w:val="single" w:sz="4" w:space="0" w:color="auto"/>
              <w:right w:val="single" w:sz="4" w:space="0" w:color="auto"/>
            </w:tcBorders>
            <w:shd w:val="clear" w:color="000000" w:fill="F2DCDB"/>
            <w:noWrap/>
            <w:vAlign w:val="bottom"/>
          </w:tcPr>
          <w:p w:rsidR="009C42B3" w:rsidRPr="009C42B3" w:rsidRDefault="009C42B3" w:rsidP="005B3675">
            <w:pPr>
              <w:spacing w:after="0" w:line="240" w:lineRule="auto"/>
              <w:jc w:val="center"/>
              <w:rPr>
                <w:rFonts w:eastAsia="Times New Roman" w:cs="Calibri"/>
                <w:b/>
                <w:bCs/>
                <w:color w:val="000000"/>
                <w:sz w:val="20"/>
                <w:szCs w:val="20"/>
                <w:lang w:eastAsia="es-MX"/>
              </w:rPr>
            </w:pPr>
            <w:r w:rsidRPr="009C42B3">
              <w:rPr>
                <w:rFonts w:eastAsia="Times New Roman" w:cs="Calibri"/>
                <w:b/>
                <w:bCs/>
                <w:color w:val="000000"/>
                <w:sz w:val="20"/>
                <w:szCs w:val="20"/>
                <w:lang w:eastAsia="es-MX"/>
              </w:rPr>
              <w:t>FRACCIONAMIENTO</w:t>
            </w:r>
          </w:p>
        </w:tc>
        <w:tc>
          <w:tcPr>
            <w:tcW w:w="2845" w:type="dxa"/>
            <w:tcBorders>
              <w:top w:val="single" w:sz="4" w:space="0" w:color="auto"/>
              <w:left w:val="single" w:sz="4" w:space="0" w:color="auto"/>
              <w:bottom w:val="single" w:sz="4" w:space="0" w:color="auto"/>
              <w:right w:val="single" w:sz="4" w:space="0" w:color="auto"/>
            </w:tcBorders>
            <w:shd w:val="clear" w:color="000000" w:fill="F2DCDB"/>
            <w:vAlign w:val="bottom"/>
          </w:tcPr>
          <w:p w:rsidR="009C42B3" w:rsidRPr="009C42B3" w:rsidRDefault="009C42B3" w:rsidP="005B3675">
            <w:pPr>
              <w:spacing w:after="0" w:line="240" w:lineRule="auto"/>
              <w:jc w:val="center"/>
              <w:rPr>
                <w:rFonts w:eastAsia="Times New Roman" w:cs="Calibri"/>
                <w:b/>
                <w:bCs/>
                <w:color w:val="000000"/>
                <w:sz w:val="20"/>
                <w:szCs w:val="20"/>
                <w:lang w:eastAsia="es-MX"/>
              </w:rPr>
            </w:pPr>
            <w:r w:rsidRPr="009C42B3">
              <w:rPr>
                <w:rFonts w:eastAsia="Times New Roman" w:cs="Calibri"/>
                <w:b/>
                <w:bCs/>
                <w:color w:val="000000"/>
                <w:sz w:val="20"/>
                <w:szCs w:val="20"/>
                <w:lang w:eastAsia="es-MX"/>
              </w:rPr>
              <w:t>PREDIO</w:t>
            </w:r>
          </w:p>
        </w:tc>
        <w:tc>
          <w:tcPr>
            <w:tcW w:w="2316" w:type="dxa"/>
            <w:tcBorders>
              <w:top w:val="single" w:sz="4" w:space="0" w:color="auto"/>
              <w:left w:val="single" w:sz="4" w:space="0" w:color="auto"/>
              <w:bottom w:val="single" w:sz="4" w:space="0" w:color="auto"/>
              <w:right w:val="single" w:sz="4" w:space="0" w:color="auto"/>
            </w:tcBorders>
            <w:shd w:val="clear" w:color="000000" w:fill="F2DCDB"/>
            <w:vAlign w:val="bottom"/>
          </w:tcPr>
          <w:p w:rsidR="009C42B3" w:rsidRPr="009C42B3" w:rsidRDefault="009C42B3" w:rsidP="005B3675">
            <w:pPr>
              <w:spacing w:after="0" w:line="240" w:lineRule="auto"/>
              <w:jc w:val="center"/>
              <w:rPr>
                <w:rFonts w:eastAsia="Times New Roman" w:cs="Calibri"/>
                <w:b/>
                <w:bCs/>
                <w:color w:val="000000"/>
                <w:sz w:val="20"/>
                <w:szCs w:val="20"/>
                <w:lang w:eastAsia="es-MX"/>
              </w:rPr>
            </w:pPr>
            <w:r w:rsidRPr="009C42B3">
              <w:rPr>
                <w:rFonts w:eastAsia="Times New Roman" w:cs="Calibri"/>
                <w:b/>
                <w:bCs/>
                <w:color w:val="000000"/>
                <w:sz w:val="20"/>
                <w:szCs w:val="20"/>
                <w:lang w:eastAsia="es-MX"/>
              </w:rPr>
              <w:t>DONANTE</w:t>
            </w:r>
          </w:p>
        </w:tc>
        <w:tc>
          <w:tcPr>
            <w:tcW w:w="1951" w:type="dxa"/>
            <w:tcBorders>
              <w:top w:val="single" w:sz="4" w:space="0" w:color="auto"/>
              <w:left w:val="single" w:sz="4" w:space="0" w:color="auto"/>
              <w:bottom w:val="single" w:sz="4" w:space="0" w:color="auto"/>
              <w:right w:val="single" w:sz="4" w:space="0" w:color="auto"/>
            </w:tcBorders>
            <w:shd w:val="clear" w:color="000000" w:fill="F2DCDB"/>
            <w:vAlign w:val="bottom"/>
          </w:tcPr>
          <w:p w:rsidR="009C42B3" w:rsidRPr="009C42B3" w:rsidRDefault="009C42B3" w:rsidP="005B3675">
            <w:pPr>
              <w:spacing w:after="0" w:line="240" w:lineRule="auto"/>
              <w:jc w:val="center"/>
              <w:rPr>
                <w:rFonts w:eastAsia="Times New Roman" w:cs="Calibri"/>
                <w:b/>
                <w:bCs/>
                <w:color w:val="000000"/>
                <w:sz w:val="20"/>
                <w:szCs w:val="20"/>
                <w:lang w:eastAsia="es-MX"/>
              </w:rPr>
            </w:pPr>
            <w:r w:rsidRPr="009C42B3">
              <w:rPr>
                <w:rFonts w:eastAsia="Times New Roman" w:cs="Calibri"/>
                <w:b/>
                <w:bCs/>
                <w:color w:val="000000"/>
                <w:sz w:val="20"/>
                <w:szCs w:val="20"/>
                <w:lang w:eastAsia="es-MX"/>
              </w:rPr>
              <w:t>FECHA DE APROBACIÓN</w:t>
            </w:r>
          </w:p>
        </w:tc>
      </w:tr>
      <w:tr w:rsidR="009C42B3" w:rsidRPr="009C42B3" w:rsidTr="009C42B3">
        <w:trPr>
          <w:trHeight w:val="731"/>
          <w:jc w:val="center"/>
        </w:trPr>
        <w:tc>
          <w:tcPr>
            <w:tcW w:w="4532" w:type="dxa"/>
            <w:tcBorders>
              <w:top w:val="nil"/>
              <w:left w:val="single" w:sz="4" w:space="0" w:color="auto"/>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CHOLUL</w:t>
            </w:r>
          </w:p>
        </w:tc>
        <w:tc>
          <w:tcPr>
            <w:tcW w:w="2845" w:type="dxa"/>
            <w:tcBorders>
              <w:top w:val="nil"/>
              <w:left w:val="nil"/>
              <w:bottom w:val="single" w:sz="4" w:space="0" w:color="auto"/>
              <w:right w:val="single" w:sz="4" w:space="0" w:color="auto"/>
            </w:tcBorders>
            <w:shd w:val="clear" w:color="000000" w:fill="F2DCDB"/>
          </w:tcPr>
          <w:p w:rsidR="009C42B3" w:rsidRPr="009C42B3" w:rsidRDefault="009C42B3" w:rsidP="0066578C">
            <w:pPr>
              <w:spacing w:after="0" w:line="240" w:lineRule="auto"/>
              <w:rPr>
                <w:rFonts w:eastAsia="Times New Roman" w:cs="Calibri"/>
                <w:color w:val="000000"/>
                <w:sz w:val="20"/>
                <w:szCs w:val="20"/>
                <w:lang w:eastAsia="es-MX"/>
              </w:rPr>
            </w:pPr>
            <w:r w:rsidRPr="009C42B3">
              <w:rPr>
                <w:rFonts w:ascii="Century Gothic" w:hAnsi="Century Gothic"/>
                <w:sz w:val="20"/>
                <w:szCs w:val="20"/>
              </w:rPr>
              <w:t xml:space="preserve">Vialidad identificada como calle 27 letra “A” de la localidad de Cholul. </w:t>
            </w:r>
          </w:p>
        </w:tc>
        <w:tc>
          <w:tcPr>
            <w:tcW w:w="2316" w:type="dxa"/>
            <w:tcBorders>
              <w:top w:val="nil"/>
              <w:left w:val="nil"/>
              <w:bottom w:val="single" w:sz="4" w:space="0" w:color="auto"/>
              <w:right w:val="nil"/>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MARÍA ESTHER MANCILLA HIRATA</w:t>
            </w:r>
          </w:p>
        </w:tc>
        <w:tc>
          <w:tcPr>
            <w:tcW w:w="1951" w:type="dxa"/>
            <w:tcBorders>
              <w:top w:val="single" w:sz="4" w:space="0" w:color="auto"/>
              <w:left w:val="single" w:sz="4" w:space="0" w:color="auto"/>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APROBADO EN SESION DEL 26/03/2018</w:t>
            </w:r>
          </w:p>
        </w:tc>
      </w:tr>
      <w:tr w:rsidR="009C42B3" w:rsidRPr="009C42B3" w:rsidTr="009C42B3">
        <w:trPr>
          <w:trHeight w:val="1036"/>
          <w:jc w:val="center"/>
        </w:trPr>
        <w:tc>
          <w:tcPr>
            <w:tcW w:w="4532" w:type="dxa"/>
            <w:tcBorders>
              <w:top w:val="nil"/>
              <w:left w:val="single" w:sz="4" w:space="0" w:color="auto"/>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FRACC. FLORESTA RESIDENCIAL, LOCALIDAD DE CHICHÍ SUAREZ.</w:t>
            </w:r>
          </w:p>
        </w:tc>
        <w:tc>
          <w:tcPr>
            <w:tcW w:w="2845" w:type="dxa"/>
            <w:tcBorders>
              <w:top w:val="nil"/>
              <w:left w:val="nil"/>
              <w:bottom w:val="single" w:sz="4" w:space="0" w:color="auto"/>
              <w:right w:val="single" w:sz="4" w:space="0" w:color="auto"/>
            </w:tcBorders>
            <w:shd w:val="clear" w:color="000000" w:fill="F2DCDB"/>
          </w:tcPr>
          <w:p w:rsidR="009C42B3" w:rsidRPr="009C42B3" w:rsidRDefault="009C42B3" w:rsidP="009C42B3">
            <w:pPr>
              <w:jc w:val="both"/>
              <w:rPr>
                <w:rFonts w:ascii="Century Gothic" w:hAnsi="Century Gothic"/>
                <w:sz w:val="20"/>
                <w:szCs w:val="20"/>
                <w:lang w:eastAsia="es-ES"/>
              </w:rPr>
            </w:pPr>
            <w:r w:rsidRPr="009C42B3">
              <w:rPr>
                <w:rFonts w:ascii="Century Gothic" w:hAnsi="Century Gothic"/>
                <w:color w:val="000000"/>
                <w:sz w:val="20"/>
                <w:szCs w:val="20"/>
              </w:rPr>
              <w:t xml:space="preserve">Predios marcados con los números 371 de la calle 65 (superficie de 5,135.16 metros cuadrados), 373 de la calle 65 (superficie de 968.94 metros cuadrados), 370 de la calle 65 (superficie de 5,128.91metros cuadrados), 372 de la calle 65 (superficie de 967.45 metros cuadrados), 381de la calle 65 (superficie de 1,649.90 metros cuadrados)(este predio cambio de nomenclatura y paso a ser calle 65, 247 de la calle 69 (superficie de 111.36 metros cuadrados), 264 de la calle 65 (superficie de 662.69 metros cuadrados), 240 de la calle 65 letra “A” (superficie de 3,085.68 metros cuadrados), 248 de la calle 69 (superficie de 212.18 </w:t>
            </w:r>
            <w:r w:rsidRPr="009C42B3">
              <w:rPr>
                <w:rFonts w:ascii="Century Gothic" w:hAnsi="Century Gothic"/>
                <w:color w:val="000000"/>
                <w:sz w:val="20"/>
                <w:szCs w:val="20"/>
              </w:rPr>
              <w:lastRenderedPageBreak/>
              <w:t>metros cuadrados), 363 letra “A” de la calle 16 (superficie de 487.50 metros cuadrados), 341 de la calle 18 letra “D” (superficie de 225.00 metros cuadrados) y 369 de la calle 16 (superficie de 3,736.34 metros cuadrados)</w:t>
            </w:r>
            <w:r w:rsidRPr="009C42B3">
              <w:rPr>
                <w:rFonts w:ascii="Century Gothic" w:hAnsi="Century Gothic"/>
                <w:sz w:val="20"/>
                <w:szCs w:val="20"/>
                <w:lang w:val="es-ES" w:eastAsia="es-ES"/>
              </w:rPr>
              <w:t>.</w:t>
            </w:r>
            <w:r w:rsidRPr="009C42B3">
              <w:rPr>
                <w:rFonts w:ascii="Century Gothic" w:hAnsi="Century Gothic"/>
                <w:sz w:val="20"/>
                <w:szCs w:val="20"/>
              </w:rPr>
              <w:t xml:space="preserve">Identificadas como calle </w:t>
            </w:r>
            <w:r w:rsidRPr="009C42B3">
              <w:rPr>
                <w:rFonts w:ascii="Century Gothic" w:hAnsi="Century Gothic"/>
                <w:color w:val="000000"/>
                <w:sz w:val="20"/>
                <w:szCs w:val="20"/>
              </w:rPr>
              <w:t xml:space="preserve">65 (superficie de 5,223.10 metros cuadrados), calle 65 (superficie de 6,149.64 metros cuadrados), calle 65 (superficie de 3,475.71 metros cuadrados), calle 65 (superficie de 107.97 metros cuadrados), calle 20 Diagonal (superficie de 148.50 metros cuadrados), calle 20 Diagonal (superficie de 117.90 metros cuadrados), calle 20 Diagonal (superficie de 98.45 metros cuadrados), calle 20 Diagonal (superficie de 144.18 metros cuadrados), calle 24 (superficie de 159.12 metros cuadrados), calle 24 (superficie de 84.29 metros </w:t>
            </w:r>
            <w:r w:rsidRPr="009C42B3">
              <w:rPr>
                <w:rFonts w:ascii="Century Gothic" w:hAnsi="Century Gothic"/>
                <w:color w:val="000000"/>
                <w:sz w:val="20"/>
                <w:szCs w:val="20"/>
              </w:rPr>
              <w:lastRenderedPageBreak/>
              <w:t>cuadrados), calle 24 (superficie de 268.73 metros cuadrados) y calle 65 (superficie de 42,201.56 metros cuadrados).</w:t>
            </w:r>
          </w:p>
        </w:tc>
        <w:tc>
          <w:tcPr>
            <w:tcW w:w="2316" w:type="dxa"/>
            <w:tcBorders>
              <w:top w:val="nil"/>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lastRenderedPageBreak/>
              <w:t>CONSTRUCTORA VALCAZA S.A. DE C.V.</w:t>
            </w:r>
          </w:p>
        </w:tc>
        <w:tc>
          <w:tcPr>
            <w:tcW w:w="1951" w:type="dxa"/>
            <w:tcBorders>
              <w:top w:val="nil"/>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APROBADO 13/03/</w:t>
            </w:r>
            <w:proofErr w:type="gramStart"/>
            <w:r w:rsidRPr="009C42B3">
              <w:rPr>
                <w:rFonts w:eastAsia="Times New Roman" w:cs="Calibri"/>
                <w:color w:val="000000"/>
                <w:sz w:val="20"/>
                <w:szCs w:val="20"/>
                <w:lang w:eastAsia="es-MX"/>
              </w:rPr>
              <w:t>2018  APROBADO</w:t>
            </w:r>
            <w:proofErr w:type="gramEnd"/>
            <w:r w:rsidRPr="009C42B3">
              <w:rPr>
                <w:rFonts w:eastAsia="Times New Roman" w:cs="Calibri"/>
                <w:color w:val="000000"/>
                <w:sz w:val="20"/>
                <w:szCs w:val="20"/>
                <w:lang w:eastAsia="es-MX"/>
              </w:rPr>
              <w:t xml:space="preserve"> 04/07/2018</w:t>
            </w:r>
          </w:p>
        </w:tc>
      </w:tr>
      <w:tr w:rsidR="009C42B3" w:rsidRPr="009C42B3" w:rsidTr="009C42B3">
        <w:trPr>
          <w:trHeight w:val="488"/>
          <w:jc w:val="center"/>
        </w:trPr>
        <w:tc>
          <w:tcPr>
            <w:tcW w:w="4532" w:type="dxa"/>
            <w:tcBorders>
              <w:top w:val="nil"/>
              <w:left w:val="single" w:sz="4" w:space="0" w:color="auto"/>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lastRenderedPageBreak/>
              <w:t>FRACC. RESIDENCIAL PUERTA DE PIEDRA DZITYÁ.</w:t>
            </w:r>
          </w:p>
        </w:tc>
        <w:tc>
          <w:tcPr>
            <w:tcW w:w="2845" w:type="dxa"/>
            <w:tcBorders>
              <w:top w:val="nil"/>
              <w:left w:val="nil"/>
              <w:bottom w:val="single" w:sz="4" w:space="0" w:color="auto"/>
              <w:right w:val="single" w:sz="4" w:space="0" w:color="auto"/>
            </w:tcBorders>
            <w:shd w:val="clear" w:color="000000" w:fill="F2DCDB"/>
          </w:tcPr>
          <w:p w:rsidR="009C42B3" w:rsidRPr="009C42B3" w:rsidRDefault="009C42B3" w:rsidP="009C42B3">
            <w:pPr>
              <w:jc w:val="both"/>
              <w:rPr>
                <w:rFonts w:ascii="Century Gothic" w:hAnsi="Century Gothic"/>
                <w:sz w:val="20"/>
                <w:szCs w:val="20"/>
                <w:lang w:val="es-ES" w:eastAsia="es-ES"/>
              </w:rPr>
            </w:pPr>
            <w:r w:rsidRPr="009C42B3">
              <w:rPr>
                <w:rFonts w:ascii="Century Gothic" w:hAnsi="Century Gothic"/>
                <w:color w:val="000000"/>
                <w:sz w:val="20"/>
                <w:szCs w:val="20"/>
              </w:rPr>
              <w:t xml:space="preserve">Predios marcados con los números </w:t>
            </w:r>
            <w:r w:rsidRPr="009C42B3">
              <w:rPr>
                <w:rFonts w:ascii="Century Gothic" w:hAnsi="Century Gothic"/>
                <w:sz w:val="20"/>
                <w:szCs w:val="20"/>
                <w:lang w:val="es-ES" w:eastAsia="es-ES"/>
              </w:rPr>
              <w:t xml:space="preserve">687 de la calle 41 (superficie de 2,267.24 metros cuadrados), 689 de la calle 41 (superficie de 2,161.48 metros cuadrados), 740 de la calle 43 letra “B” (superficie de 876.04 metros cuadrados), 649 de la calle 74 letra “B” (superficie de 46.00 metros cuadrados), 653 de la calle 74 letra “B” (superficie de 84.00 metros cuadrados), 661 de la calle 74 letra “B” (superficie de 42.00 metros cuadrados), 648 de la calle 76 (superficie de 46.00 metros cuadrados), 650 de la calle 76 (superficie de 105.76 metros cuadrados), 652 de la calle 76 (superficie de 84.00 metros cuadrados) y 662 de la calle 76 (superficie de 42.00 metros </w:t>
            </w:r>
            <w:r w:rsidRPr="009C42B3">
              <w:rPr>
                <w:rFonts w:ascii="Century Gothic" w:hAnsi="Century Gothic"/>
                <w:sz w:val="20"/>
                <w:szCs w:val="20"/>
                <w:lang w:val="es-ES" w:eastAsia="es-ES"/>
              </w:rPr>
              <w:lastRenderedPageBreak/>
              <w:t>cuadrados).</w:t>
            </w:r>
            <w:r w:rsidRPr="009C42B3">
              <w:rPr>
                <w:rFonts w:ascii="Century Gothic" w:hAnsi="Century Gothic"/>
                <w:sz w:val="20"/>
                <w:szCs w:val="20"/>
              </w:rPr>
              <w:t xml:space="preserve">Calle </w:t>
            </w:r>
            <w:r w:rsidRPr="009C42B3">
              <w:rPr>
                <w:rFonts w:ascii="Century Gothic" w:hAnsi="Century Gothic"/>
                <w:sz w:val="20"/>
                <w:szCs w:val="20"/>
                <w:lang w:val="es-ES" w:eastAsia="es-ES"/>
              </w:rPr>
              <w:t>39 letra “B” (superficie de 24,759.28 metros cuadrados)</w:t>
            </w:r>
          </w:p>
        </w:tc>
        <w:tc>
          <w:tcPr>
            <w:tcW w:w="2316" w:type="dxa"/>
            <w:tcBorders>
              <w:top w:val="nil"/>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lastRenderedPageBreak/>
              <w:t>PROYECTISTAS ASOCIADOS DEL MAYAB S.A. DE C.V.</w:t>
            </w:r>
          </w:p>
        </w:tc>
        <w:tc>
          <w:tcPr>
            <w:tcW w:w="1951" w:type="dxa"/>
            <w:tcBorders>
              <w:top w:val="nil"/>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APROBADO 27/02/2018</w:t>
            </w:r>
          </w:p>
        </w:tc>
      </w:tr>
      <w:tr w:rsidR="009C42B3" w:rsidRPr="009C42B3" w:rsidTr="009C42B3">
        <w:trPr>
          <w:trHeight w:val="976"/>
          <w:jc w:val="center"/>
        </w:trPr>
        <w:tc>
          <w:tcPr>
            <w:tcW w:w="4532" w:type="dxa"/>
            <w:tcBorders>
              <w:top w:val="nil"/>
              <w:left w:val="single" w:sz="4" w:space="0" w:color="auto"/>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FRACC. SOLANA RESIDENCIAL DE LA LOCALIDAD DE TIXCACAL.</w:t>
            </w:r>
          </w:p>
        </w:tc>
        <w:tc>
          <w:tcPr>
            <w:tcW w:w="2845" w:type="dxa"/>
            <w:tcBorders>
              <w:top w:val="nil"/>
              <w:left w:val="nil"/>
              <w:bottom w:val="single" w:sz="4" w:space="0" w:color="auto"/>
              <w:right w:val="single" w:sz="4" w:space="0" w:color="auto"/>
            </w:tcBorders>
            <w:shd w:val="clear" w:color="000000" w:fill="F2DCDB"/>
          </w:tcPr>
          <w:p w:rsidR="009C42B3" w:rsidRPr="009C42B3" w:rsidRDefault="009C42B3" w:rsidP="009C42B3">
            <w:pPr>
              <w:jc w:val="both"/>
              <w:rPr>
                <w:rFonts w:ascii="Century Gothic" w:hAnsi="Century Gothic"/>
                <w:sz w:val="20"/>
                <w:szCs w:val="20"/>
                <w:lang w:eastAsia="es-ES"/>
              </w:rPr>
            </w:pPr>
            <w:r w:rsidRPr="009C42B3">
              <w:rPr>
                <w:rFonts w:ascii="Century Gothic" w:hAnsi="Century Gothic"/>
                <w:color w:val="000000"/>
                <w:sz w:val="20"/>
                <w:szCs w:val="20"/>
              </w:rPr>
              <w:t>Predios marcados con los números 848 de la calle 23 (superficie de 1,672.38 metros cuadrados) y 846 de la calle 25 (superficie de 42.88 metros cuadrados).</w:t>
            </w:r>
          </w:p>
        </w:tc>
        <w:tc>
          <w:tcPr>
            <w:tcW w:w="2316" w:type="dxa"/>
            <w:tcBorders>
              <w:top w:val="nil"/>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CONSTRUCTORES Y PROMOCIONES DEL SURESTE S.A. DE C.V.</w:t>
            </w:r>
          </w:p>
        </w:tc>
        <w:tc>
          <w:tcPr>
            <w:tcW w:w="1951" w:type="dxa"/>
            <w:tcBorders>
              <w:top w:val="nil"/>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APROBADO  6/03/2018</w:t>
            </w:r>
          </w:p>
        </w:tc>
      </w:tr>
      <w:tr w:rsidR="009C42B3" w:rsidRPr="009C42B3" w:rsidTr="009C42B3">
        <w:trPr>
          <w:trHeight w:val="976"/>
          <w:jc w:val="center"/>
        </w:trPr>
        <w:tc>
          <w:tcPr>
            <w:tcW w:w="4532" w:type="dxa"/>
            <w:tcBorders>
              <w:top w:val="single" w:sz="4" w:space="0" w:color="auto"/>
              <w:left w:val="single" w:sz="4" w:space="0" w:color="auto"/>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 xml:space="preserve">FRACC. LOS HEROES </w:t>
            </w:r>
            <w:r w:rsidRPr="009C42B3">
              <w:rPr>
                <w:rFonts w:ascii="Century Gothic" w:hAnsi="Century Gothic"/>
                <w:color w:val="000000"/>
                <w:sz w:val="20"/>
                <w:szCs w:val="20"/>
              </w:rPr>
              <w:t xml:space="preserve">de la localidad de </w:t>
            </w:r>
            <w:proofErr w:type="spellStart"/>
            <w:r w:rsidRPr="009C42B3">
              <w:rPr>
                <w:rFonts w:ascii="Century Gothic" w:hAnsi="Century Gothic"/>
                <w:color w:val="000000"/>
                <w:sz w:val="20"/>
                <w:szCs w:val="20"/>
              </w:rPr>
              <w:t>Chichí</w:t>
            </w:r>
            <w:proofErr w:type="spellEnd"/>
            <w:r w:rsidRPr="009C42B3">
              <w:rPr>
                <w:rFonts w:ascii="Century Gothic" w:hAnsi="Century Gothic"/>
                <w:color w:val="000000"/>
                <w:sz w:val="20"/>
                <w:szCs w:val="20"/>
              </w:rPr>
              <w:t xml:space="preserve"> Suárez.</w:t>
            </w:r>
          </w:p>
        </w:tc>
        <w:tc>
          <w:tcPr>
            <w:tcW w:w="2845"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06502">
            <w:pPr>
              <w:jc w:val="both"/>
              <w:rPr>
                <w:rFonts w:ascii="Century Gothic" w:hAnsi="Century Gothic"/>
                <w:color w:val="000000"/>
                <w:sz w:val="20"/>
                <w:szCs w:val="20"/>
              </w:rPr>
            </w:pPr>
            <w:r w:rsidRPr="009C42B3">
              <w:rPr>
                <w:rFonts w:ascii="Century Gothic" w:hAnsi="Century Gothic"/>
                <w:color w:val="000000"/>
                <w:sz w:val="20"/>
                <w:szCs w:val="20"/>
              </w:rPr>
              <w:t>Identificadas como calle 121 (superficie de 460.69 metros cuadrados) y calle 139 (superficie de 1,903.86 metros cuadrados).</w:t>
            </w:r>
          </w:p>
        </w:tc>
        <w:tc>
          <w:tcPr>
            <w:tcW w:w="2316"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DESARROLLOS INMOBILIARIOS SADASI S.A. DE C.V. Y PROMOTORES Y DESARROLLADORES DE VIVIENDA S.A. DE C.V.</w:t>
            </w:r>
          </w:p>
        </w:tc>
        <w:tc>
          <w:tcPr>
            <w:tcW w:w="1951"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APROBADO 31/07/2018</w:t>
            </w:r>
          </w:p>
        </w:tc>
      </w:tr>
      <w:tr w:rsidR="009C42B3" w:rsidRPr="009C42B3" w:rsidTr="009C42B3">
        <w:trPr>
          <w:trHeight w:val="976"/>
          <w:jc w:val="center"/>
        </w:trPr>
        <w:tc>
          <w:tcPr>
            <w:tcW w:w="4532" w:type="dxa"/>
            <w:tcBorders>
              <w:top w:val="single" w:sz="4" w:space="0" w:color="auto"/>
              <w:left w:val="single" w:sz="4" w:space="0" w:color="auto"/>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ascii="Century Gothic" w:hAnsi="Century Gothic"/>
                <w:sz w:val="20"/>
                <w:szCs w:val="20"/>
                <w:lang w:val="es-ES_tradnl"/>
              </w:rPr>
              <w:t xml:space="preserve"> Sian </w:t>
            </w:r>
            <w:proofErr w:type="spellStart"/>
            <w:r w:rsidRPr="009C42B3">
              <w:rPr>
                <w:rFonts w:ascii="Century Gothic" w:hAnsi="Century Gothic"/>
                <w:sz w:val="20"/>
                <w:szCs w:val="20"/>
                <w:lang w:val="es-ES_tradnl"/>
              </w:rPr>
              <w:t>Ka’an</w:t>
            </w:r>
            <w:proofErr w:type="spellEnd"/>
            <w:r w:rsidRPr="009C42B3">
              <w:rPr>
                <w:rFonts w:ascii="Century Gothic" w:hAnsi="Century Gothic"/>
                <w:sz w:val="20"/>
                <w:szCs w:val="20"/>
                <w:lang w:val="es-ES_tradnl"/>
              </w:rPr>
              <w:t xml:space="preserve"> II de la localidad de Caucel,</w:t>
            </w:r>
          </w:p>
        </w:tc>
        <w:tc>
          <w:tcPr>
            <w:tcW w:w="2845"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F30EA9">
            <w:pPr>
              <w:jc w:val="both"/>
              <w:rPr>
                <w:rFonts w:ascii="Century Gothic" w:hAnsi="Century Gothic"/>
                <w:color w:val="000000"/>
                <w:sz w:val="20"/>
                <w:szCs w:val="20"/>
              </w:rPr>
            </w:pPr>
            <w:r w:rsidRPr="009C42B3">
              <w:rPr>
                <w:rFonts w:ascii="Century Gothic" w:hAnsi="Century Gothic"/>
                <w:color w:val="000000"/>
                <w:sz w:val="20"/>
                <w:szCs w:val="20"/>
              </w:rPr>
              <w:t>Predios marcados con los números</w:t>
            </w:r>
            <w:r w:rsidRPr="009C42B3">
              <w:rPr>
                <w:rFonts w:ascii="Century Gothic" w:hAnsi="Century Gothic"/>
                <w:sz w:val="20"/>
                <w:szCs w:val="20"/>
              </w:rPr>
              <w:t xml:space="preserve"> 676 de la calle 111 </w:t>
            </w:r>
            <w:r w:rsidRPr="009C42B3">
              <w:rPr>
                <w:rFonts w:ascii="Century Gothic" w:hAnsi="Century Gothic"/>
                <w:color w:val="000000"/>
                <w:sz w:val="20"/>
                <w:szCs w:val="20"/>
              </w:rPr>
              <w:t>(superficie de 3,237.80 metros cuadrados), 706</w:t>
            </w:r>
            <w:r w:rsidRPr="009C42B3">
              <w:rPr>
                <w:rFonts w:ascii="Century Gothic" w:hAnsi="Century Gothic"/>
                <w:sz w:val="20"/>
                <w:szCs w:val="20"/>
              </w:rPr>
              <w:t xml:space="preserve"> de la calle 113 </w:t>
            </w:r>
            <w:r w:rsidRPr="009C42B3">
              <w:rPr>
                <w:rFonts w:ascii="Century Gothic" w:hAnsi="Century Gothic"/>
                <w:color w:val="000000"/>
                <w:sz w:val="20"/>
                <w:szCs w:val="20"/>
              </w:rPr>
              <w:t>(superficie de 1,821.77 metros cuadrados), 740</w:t>
            </w:r>
            <w:r w:rsidRPr="009C42B3">
              <w:rPr>
                <w:rFonts w:ascii="Century Gothic" w:hAnsi="Century Gothic"/>
                <w:sz w:val="20"/>
                <w:szCs w:val="20"/>
              </w:rPr>
              <w:t xml:space="preserve"> de la calle 115 </w:t>
            </w:r>
            <w:r w:rsidRPr="009C42B3">
              <w:rPr>
                <w:rFonts w:ascii="Century Gothic" w:hAnsi="Century Gothic"/>
                <w:color w:val="000000"/>
                <w:sz w:val="20"/>
                <w:szCs w:val="20"/>
              </w:rPr>
              <w:t>(superficie de 3,062.63 metros cuadrados), 669</w:t>
            </w:r>
            <w:r w:rsidRPr="009C42B3">
              <w:rPr>
                <w:rFonts w:ascii="Century Gothic" w:hAnsi="Century Gothic"/>
                <w:sz w:val="20"/>
                <w:szCs w:val="20"/>
              </w:rPr>
              <w:t xml:space="preserve"> de la calle 119 </w:t>
            </w:r>
            <w:r w:rsidRPr="009C42B3">
              <w:rPr>
                <w:rFonts w:ascii="Century Gothic" w:hAnsi="Century Gothic"/>
                <w:color w:val="000000"/>
                <w:sz w:val="20"/>
                <w:szCs w:val="20"/>
              </w:rPr>
              <w:t>(superficie de 2,744.13 metros cuadrados), 662-A</w:t>
            </w:r>
            <w:r w:rsidRPr="009C42B3">
              <w:rPr>
                <w:rFonts w:ascii="Century Gothic" w:hAnsi="Century Gothic"/>
                <w:sz w:val="20"/>
                <w:szCs w:val="20"/>
              </w:rPr>
              <w:t xml:space="preserve"> de la calle 119 </w:t>
            </w:r>
            <w:r w:rsidRPr="009C42B3">
              <w:rPr>
                <w:rFonts w:ascii="Century Gothic" w:hAnsi="Century Gothic"/>
                <w:color w:val="000000"/>
                <w:sz w:val="20"/>
                <w:szCs w:val="20"/>
              </w:rPr>
              <w:t>(superficie de 727.00 metros cuadrados), 718</w:t>
            </w:r>
            <w:r w:rsidRPr="009C42B3">
              <w:rPr>
                <w:rFonts w:ascii="Century Gothic" w:hAnsi="Century Gothic"/>
                <w:sz w:val="20"/>
                <w:szCs w:val="20"/>
              </w:rPr>
              <w:t xml:space="preserve"> de la calle 121 </w:t>
            </w:r>
            <w:r w:rsidRPr="009C42B3">
              <w:rPr>
                <w:rFonts w:ascii="Century Gothic" w:hAnsi="Century Gothic"/>
                <w:color w:val="000000"/>
                <w:sz w:val="20"/>
                <w:szCs w:val="20"/>
              </w:rPr>
              <w:lastRenderedPageBreak/>
              <w:t>(superficie de 1,049.15 metros cuadrados), 758</w:t>
            </w:r>
            <w:r w:rsidRPr="009C42B3">
              <w:rPr>
                <w:rFonts w:ascii="Century Gothic" w:hAnsi="Century Gothic"/>
                <w:sz w:val="20"/>
                <w:szCs w:val="20"/>
              </w:rPr>
              <w:t xml:space="preserve"> de la calle 121 </w:t>
            </w:r>
            <w:r w:rsidRPr="009C42B3">
              <w:rPr>
                <w:rFonts w:ascii="Century Gothic" w:hAnsi="Century Gothic"/>
                <w:color w:val="000000"/>
                <w:sz w:val="20"/>
                <w:szCs w:val="20"/>
              </w:rPr>
              <w:t>(superficie de 1,161.86 metros cuadrados), 704</w:t>
            </w:r>
            <w:r w:rsidRPr="009C42B3">
              <w:rPr>
                <w:rFonts w:ascii="Century Gothic" w:hAnsi="Century Gothic"/>
                <w:sz w:val="20"/>
                <w:szCs w:val="20"/>
              </w:rPr>
              <w:t xml:space="preserve"> de la calle 123 </w:t>
            </w:r>
            <w:r w:rsidRPr="009C42B3">
              <w:rPr>
                <w:rFonts w:ascii="Century Gothic" w:hAnsi="Century Gothic"/>
                <w:color w:val="000000"/>
                <w:sz w:val="20"/>
                <w:szCs w:val="20"/>
              </w:rPr>
              <w:t>(superficie de 3,230.47 metros cuadrados), 736</w:t>
            </w:r>
            <w:r w:rsidRPr="009C42B3">
              <w:rPr>
                <w:rFonts w:ascii="Century Gothic" w:hAnsi="Century Gothic"/>
                <w:sz w:val="20"/>
                <w:szCs w:val="20"/>
              </w:rPr>
              <w:t xml:space="preserve"> de la calle 123 </w:t>
            </w:r>
            <w:r w:rsidRPr="009C42B3">
              <w:rPr>
                <w:rFonts w:ascii="Century Gothic" w:hAnsi="Century Gothic"/>
                <w:color w:val="000000"/>
                <w:sz w:val="20"/>
                <w:szCs w:val="20"/>
              </w:rPr>
              <w:t>(superficie de 1,737.43 metros cuadrados) y 671</w:t>
            </w:r>
            <w:r w:rsidRPr="009C42B3">
              <w:rPr>
                <w:rFonts w:ascii="Century Gothic" w:hAnsi="Century Gothic"/>
                <w:sz w:val="20"/>
                <w:szCs w:val="20"/>
              </w:rPr>
              <w:t xml:space="preserve"> de la calle 129 </w:t>
            </w:r>
            <w:r w:rsidRPr="009C42B3">
              <w:rPr>
                <w:rFonts w:ascii="Century Gothic" w:hAnsi="Century Gothic"/>
                <w:color w:val="000000"/>
                <w:sz w:val="20"/>
                <w:szCs w:val="20"/>
              </w:rPr>
              <w:t>(superficie de 1,940.38 metros cuadrados).</w:t>
            </w:r>
            <w:r w:rsidRPr="009C42B3">
              <w:rPr>
                <w:rFonts w:ascii="Century Gothic" w:hAnsi="Century Gothic"/>
                <w:b/>
                <w:bCs/>
                <w:sz w:val="20"/>
                <w:szCs w:val="20"/>
              </w:rPr>
              <w:t xml:space="preserve"> </w:t>
            </w:r>
            <w:r w:rsidRPr="009C42B3">
              <w:rPr>
                <w:rFonts w:ascii="Century Gothic" w:hAnsi="Century Gothic"/>
                <w:sz w:val="20"/>
                <w:szCs w:val="20"/>
              </w:rPr>
              <w:t xml:space="preserve">Identificadas como calle </w:t>
            </w:r>
            <w:r w:rsidRPr="009C42B3">
              <w:rPr>
                <w:rFonts w:ascii="Century Gothic" w:hAnsi="Century Gothic"/>
                <w:color w:val="000000"/>
                <w:sz w:val="20"/>
                <w:szCs w:val="20"/>
              </w:rPr>
              <w:t>111 (superficie de 48,591.46 metros cuadrados), 121 (superficie de 7,442.51 metros cuadrados) y 125-B (superficie de 10,580.91 metros cuadrados).</w:t>
            </w:r>
          </w:p>
        </w:tc>
        <w:tc>
          <w:tcPr>
            <w:tcW w:w="2316"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lastRenderedPageBreak/>
              <w:t>CASAS, DESARROLLO Y PROMOCIÓN EN CANCÚN" S.A. DE C.V.</w:t>
            </w:r>
          </w:p>
        </w:tc>
        <w:tc>
          <w:tcPr>
            <w:tcW w:w="1951"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APROBADO 30/04/2018</w:t>
            </w:r>
          </w:p>
        </w:tc>
      </w:tr>
      <w:tr w:rsidR="009C42B3" w:rsidRPr="009C42B3" w:rsidTr="009C42B3">
        <w:trPr>
          <w:trHeight w:val="976"/>
          <w:jc w:val="center"/>
        </w:trPr>
        <w:tc>
          <w:tcPr>
            <w:tcW w:w="4532" w:type="dxa"/>
            <w:tcBorders>
              <w:top w:val="single" w:sz="4" w:space="0" w:color="auto"/>
              <w:left w:val="single" w:sz="4" w:space="0" w:color="auto"/>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FRACC. CAUCEL II DE LA LOCALIDAD DE CAUCEL.</w:t>
            </w:r>
          </w:p>
        </w:tc>
        <w:tc>
          <w:tcPr>
            <w:tcW w:w="2845"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1F5CA1">
            <w:pPr>
              <w:jc w:val="both"/>
              <w:rPr>
                <w:rFonts w:ascii="Century Gothic" w:hAnsi="Century Gothic"/>
                <w:color w:val="000000"/>
                <w:sz w:val="20"/>
                <w:szCs w:val="20"/>
              </w:rPr>
            </w:pPr>
            <w:r w:rsidRPr="009C42B3">
              <w:rPr>
                <w:rFonts w:ascii="Century Gothic" w:hAnsi="Century Gothic"/>
                <w:color w:val="000000"/>
                <w:sz w:val="20"/>
                <w:szCs w:val="20"/>
              </w:rPr>
              <w:t>Identificada como calle 69</w:t>
            </w:r>
            <w:r w:rsidRPr="009C42B3">
              <w:rPr>
                <w:rFonts w:ascii="Century Gothic" w:hAnsi="Century Gothic"/>
                <w:sz w:val="20"/>
                <w:szCs w:val="20"/>
              </w:rPr>
              <w:t xml:space="preserve"> </w:t>
            </w:r>
            <w:r w:rsidRPr="009C42B3">
              <w:rPr>
                <w:rFonts w:ascii="Century Gothic" w:hAnsi="Century Gothic"/>
                <w:color w:val="000000"/>
                <w:sz w:val="20"/>
                <w:szCs w:val="20"/>
              </w:rPr>
              <w:t>(superficie de 21,761.41 metros cuadrados).</w:t>
            </w:r>
          </w:p>
        </w:tc>
        <w:tc>
          <w:tcPr>
            <w:tcW w:w="2316"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DESARROLLOS INMOBILIARIOS SADASI S.A. DE C.V. Y PROMOTORES Y DESARROLLADORES DE VIVIENDA S.A. DE C.V.</w:t>
            </w:r>
          </w:p>
        </w:tc>
        <w:tc>
          <w:tcPr>
            <w:tcW w:w="1951"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APROBADO 31/07/2018</w:t>
            </w:r>
          </w:p>
        </w:tc>
      </w:tr>
      <w:tr w:rsidR="009C42B3" w:rsidRPr="009C42B3" w:rsidTr="009C42B3">
        <w:trPr>
          <w:trHeight w:val="976"/>
          <w:jc w:val="center"/>
        </w:trPr>
        <w:tc>
          <w:tcPr>
            <w:tcW w:w="4532" w:type="dxa"/>
            <w:tcBorders>
              <w:top w:val="single" w:sz="4" w:space="0" w:color="auto"/>
              <w:left w:val="single" w:sz="4" w:space="0" w:color="auto"/>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EL FRACCIONAMIENTO LOS HÉROES DE LA LOCALIDAD DE CHICHI SUÁREZ.</w:t>
            </w:r>
          </w:p>
        </w:tc>
        <w:tc>
          <w:tcPr>
            <w:tcW w:w="2845"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9C42B3">
            <w:pPr>
              <w:jc w:val="both"/>
              <w:rPr>
                <w:rFonts w:ascii="Century Gothic" w:hAnsi="Century Gothic"/>
                <w:sz w:val="20"/>
                <w:szCs w:val="20"/>
                <w:lang w:val="es-ES" w:eastAsia="es-ES"/>
              </w:rPr>
            </w:pPr>
            <w:r w:rsidRPr="009C42B3">
              <w:rPr>
                <w:rFonts w:ascii="Century Gothic" w:hAnsi="Century Gothic"/>
                <w:color w:val="000000"/>
                <w:sz w:val="20"/>
                <w:szCs w:val="20"/>
              </w:rPr>
              <w:t xml:space="preserve">Predios marcados con los números </w:t>
            </w:r>
            <w:r w:rsidRPr="009C42B3">
              <w:rPr>
                <w:rFonts w:ascii="Century Gothic" w:hAnsi="Century Gothic"/>
                <w:sz w:val="20"/>
                <w:szCs w:val="20"/>
              </w:rPr>
              <w:t xml:space="preserve">746 de la calle 124 </w:t>
            </w:r>
            <w:r w:rsidRPr="009C42B3">
              <w:rPr>
                <w:rFonts w:ascii="Century Gothic" w:hAnsi="Century Gothic"/>
                <w:color w:val="000000"/>
                <w:sz w:val="20"/>
                <w:szCs w:val="20"/>
              </w:rPr>
              <w:t>(superficie de 392.98 metros cuadrados), 731</w:t>
            </w:r>
            <w:r w:rsidRPr="009C42B3">
              <w:rPr>
                <w:rFonts w:ascii="Century Gothic" w:hAnsi="Century Gothic"/>
                <w:sz w:val="20"/>
                <w:szCs w:val="20"/>
              </w:rPr>
              <w:t xml:space="preserve"> de la calle 124 </w:t>
            </w:r>
            <w:r w:rsidRPr="009C42B3">
              <w:rPr>
                <w:rFonts w:ascii="Century Gothic" w:hAnsi="Century Gothic"/>
                <w:color w:val="000000"/>
                <w:sz w:val="20"/>
                <w:szCs w:val="20"/>
              </w:rPr>
              <w:t>(superficie de 126.53 metros cuadrados), 729</w:t>
            </w:r>
            <w:r w:rsidRPr="009C42B3">
              <w:rPr>
                <w:rFonts w:ascii="Century Gothic" w:hAnsi="Century Gothic"/>
                <w:sz w:val="20"/>
                <w:szCs w:val="20"/>
              </w:rPr>
              <w:t xml:space="preserve"> de </w:t>
            </w:r>
            <w:r w:rsidRPr="009C42B3">
              <w:rPr>
                <w:rFonts w:ascii="Century Gothic" w:hAnsi="Century Gothic"/>
                <w:sz w:val="20"/>
                <w:szCs w:val="20"/>
              </w:rPr>
              <w:lastRenderedPageBreak/>
              <w:t xml:space="preserve">la calle 126 </w:t>
            </w:r>
            <w:r w:rsidRPr="009C42B3">
              <w:rPr>
                <w:rFonts w:ascii="Century Gothic" w:hAnsi="Century Gothic"/>
                <w:color w:val="000000"/>
                <w:sz w:val="20"/>
                <w:szCs w:val="20"/>
              </w:rPr>
              <w:t>(superficie de 126.44 metros cuadrados), 747</w:t>
            </w:r>
            <w:r w:rsidRPr="009C42B3">
              <w:rPr>
                <w:rFonts w:ascii="Century Gothic" w:hAnsi="Century Gothic"/>
                <w:sz w:val="20"/>
                <w:szCs w:val="20"/>
              </w:rPr>
              <w:t xml:space="preserve"> de la calle 126 </w:t>
            </w:r>
            <w:r w:rsidRPr="009C42B3">
              <w:rPr>
                <w:rFonts w:ascii="Century Gothic" w:hAnsi="Century Gothic"/>
                <w:color w:val="000000"/>
                <w:sz w:val="20"/>
                <w:szCs w:val="20"/>
              </w:rPr>
              <w:t xml:space="preserve">(superficie de 453.14 metros cuadrados), </w:t>
            </w:r>
            <w:r w:rsidRPr="009C42B3">
              <w:rPr>
                <w:rFonts w:ascii="Century Gothic" w:hAnsi="Century Gothic"/>
                <w:sz w:val="20"/>
                <w:szCs w:val="20"/>
              </w:rPr>
              <w:t xml:space="preserve">731 de la calle 126 letra “A” </w:t>
            </w:r>
            <w:r w:rsidRPr="009C42B3">
              <w:rPr>
                <w:rFonts w:ascii="Century Gothic" w:hAnsi="Century Gothic"/>
                <w:color w:val="000000"/>
                <w:sz w:val="20"/>
                <w:szCs w:val="20"/>
              </w:rPr>
              <w:t xml:space="preserve">(superficie de 126.44 metros cuadrados), </w:t>
            </w:r>
            <w:r w:rsidRPr="009C42B3">
              <w:rPr>
                <w:rFonts w:ascii="Century Gothic" w:hAnsi="Century Gothic"/>
                <w:sz w:val="20"/>
                <w:szCs w:val="20"/>
              </w:rPr>
              <w:t xml:space="preserve">731 de la calle 126 letra “B” </w:t>
            </w:r>
            <w:r w:rsidRPr="009C42B3">
              <w:rPr>
                <w:rFonts w:ascii="Century Gothic" w:hAnsi="Century Gothic"/>
                <w:color w:val="000000"/>
                <w:sz w:val="20"/>
                <w:szCs w:val="20"/>
              </w:rPr>
              <w:t xml:space="preserve">(superficie de 126.44 metros cuadrados), </w:t>
            </w:r>
            <w:r w:rsidRPr="009C42B3">
              <w:rPr>
                <w:rFonts w:ascii="Century Gothic" w:hAnsi="Century Gothic"/>
                <w:sz w:val="20"/>
                <w:szCs w:val="20"/>
              </w:rPr>
              <w:t xml:space="preserve">749 de la calle 126 letra “B” </w:t>
            </w:r>
            <w:r w:rsidRPr="009C42B3">
              <w:rPr>
                <w:rFonts w:ascii="Century Gothic" w:hAnsi="Century Gothic"/>
                <w:color w:val="000000"/>
                <w:sz w:val="20"/>
                <w:szCs w:val="20"/>
              </w:rPr>
              <w:t xml:space="preserve">(superficie de 507.98 metros cuadrados), </w:t>
            </w:r>
            <w:r w:rsidRPr="009C42B3">
              <w:rPr>
                <w:rFonts w:ascii="Century Gothic" w:hAnsi="Century Gothic"/>
                <w:sz w:val="20"/>
                <w:szCs w:val="20"/>
              </w:rPr>
              <w:t xml:space="preserve">729 de la calle 128 </w:t>
            </w:r>
            <w:r w:rsidRPr="009C42B3">
              <w:rPr>
                <w:rFonts w:ascii="Century Gothic" w:hAnsi="Century Gothic"/>
                <w:color w:val="000000"/>
                <w:sz w:val="20"/>
                <w:szCs w:val="20"/>
              </w:rPr>
              <w:t>(superficie de 126.44 metros cuadrados), 731</w:t>
            </w:r>
            <w:r w:rsidRPr="009C42B3">
              <w:rPr>
                <w:rFonts w:ascii="Century Gothic" w:hAnsi="Century Gothic"/>
                <w:sz w:val="20"/>
                <w:szCs w:val="20"/>
              </w:rPr>
              <w:t xml:space="preserve"> de la calle 128 letra “A” </w:t>
            </w:r>
            <w:r w:rsidRPr="009C42B3">
              <w:rPr>
                <w:rFonts w:ascii="Century Gothic" w:hAnsi="Century Gothic"/>
                <w:color w:val="000000"/>
                <w:sz w:val="20"/>
                <w:szCs w:val="20"/>
              </w:rPr>
              <w:t xml:space="preserve">(superficie de 126.44 metros cuadrados), </w:t>
            </w:r>
            <w:r w:rsidRPr="009C42B3">
              <w:rPr>
                <w:rFonts w:ascii="Century Gothic" w:hAnsi="Century Gothic"/>
                <w:sz w:val="20"/>
                <w:szCs w:val="20"/>
              </w:rPr>
              <w:t xml:space="preserve">747 de la calle 128 letra “A” </w:t>
            </w:r>
            <w:r w:rsidRPr="009C42B3">
              <w:rPr>
                <w:rFonts w:ascii="Century Gothic" w:hAnsi="Century Gothic"/>
                <w:color w:val="000000"/>
                <w:sz w:val="20"/>
                <w:szCs w:val="20"/>
              </w:rPr>
              <w:t xml:space="preserve">(superficie de 344.67 metros cuadrados), </w:t>
            </w:r>
            <w:r w:rsidRPr="009C42B3">
              <w:rPr>
                <w:rFonts w:ascii="Century Gothic" w:hAnsi="Century Gothic"/>
                <w:sz w:val="20"/>
                <w:szCs w:val="20"/>
              </w:rPr>
              <w:t xml:space="preserve">731 de la calle 130 </w:t>
            </w:r>
            <w:r w:rsidRPr="009C42B3">
              <w:rPr>
                <w:rFonts w:ascii="Century Gothic" w:hAnsi="Century Gothic"/>
                <w:color w:val="000000"/>
                <w:sz w:val="20"/>
                <w:szCs w:val="20"/>
              </w:rPr>
              <w:t xml:space="preserve">(superficie de 126.37 metros cuadrados), </w:t>
            </w:r>
            <w:r w:rsidRPr="009C42B3">
              <w:rPr>
                <w:rFonts w:ascii="Century Gothic" w:hAnsi="Century Gothic"/>
                <w:sz w:val="20"/>
                <w:szCs w:val="20"/>
              </w:rPr>
              <w:t xml:space="preserve">731 de la calle 130 letra “A” </w:t>
            </w:r>
            <w:r w:rsidRPr="009C42B3">
              <w:rPr>
                <w:rFonts w:ascii="Century Gothic" w:hAnsi="Century Gothic"/>
                <w:color w:val="000000"/>
                <w:sz w:val="20"/>
                <w:szCs w:val="20"/>
              </w:rPr>
              <w:t xml:space="preserve">(superficie de 128.94 metros cuadrados), </w:t>
            </w:r>
            <w:r w:rsidRPr="009C42B3">
              <w:rPr>
                <w:rFonts w:ascii="Century Gothic" w:hAnsi="Century Gothic"/>
                <w:sz w:val="20"/>
                <w:szCs w:val="20"/>
              </w:rPr>
              <w:t xml:space="preserve">749 de la calle 130 letra “A” </w:t>
            </w:r>
            <w:r w:rsidRPr="009C42B3">
              <w:rPr>
                <w:rFonts w:ascii="Century Gothic" w:hAnsi="Century Gothic"/>
                <w:color w:val="000000"/>
                <w:sz w:val="20"/>
                <w:szCs w:val="20"/>
              </w:rPr>
              <w:t xml:space="preserve">(superficie de 620.27 metros cuadrados), </w:t>
            </w:r>
            <w:r w:rsidRPr="009C42B3">
              <w:rPr>
                <w:rFonts w:ascii="Century Gothic" w:hAnsi="Century Gothic"/>
                <w:sz w:val="20"/>
                <w:szCs w:val="20"/>
              </w:rPr>
              <w:t xml:space="preserve">731 de la calle 132 </w:t>
            </w:r>
            <w:r w:rsidRPr="009C42B3">
              <w:rPr>
                <w:rFonts w:ascii="Century Gothic" w:hAnsi="Century Gothic"/>
                <w:color w:val="000000"/>
                <w:sz w:val="20"/>
                <w:szCs w:val="20"/>
              </w:rPr>
              <w:t xml:space="preserve">(superficie de 126.44 metros cuadrados) y </w:t>
            </w:r>
            <w:r w:rsidRPr="009C42B3">
              <w:rPr>
                <w:rFonts w:ascii="Century Gothic" w:hAnsi="Century Gothic"/>
                <w:sz w:val="20"/>
                <w:szCs w:val="20"/>
              </w:rPr>
              <w:t xml:space="preserve">726 de la calle 136 </w:t>
            </w:r>
            <w:r w:rsidRPr="009C42B3">
              <w:rPr>
                <w:rFonts w:ascii="Century Gothic" w:hAnsi="Century Gothic"/>
                <w:color w:val="000000"/>
                <w:sz w:val="20"/>
                <w:szCs w:val="20"/>
              </w:rPr>
              <w:t xml:space="preserve">(superficie de </w:t>
            </w:r>
            <w:r w:rsidRPr="009C42B3">
              <w:rPr>
                <w:rFonts w:ascii="Century Gothic" w:hAnsi="Century Gothic"/>
                <w:color w:val="000000"/>
                <w:sz w:val="20"/>
                <w:szCs w:val="20"/>
              </w:rPr>
              <w:lastRenderedPageBreak/>
              <w:t>3,867.40 metros cuadrados).</w:t>
            </w:r>
            <w:r w:rsidRPr="009C42B3">
              <w:rPr>
                <w:rFonts w:ascii="Century Gothic" w:hAnsi="Century Gothic"/>
                <w:b/>
                <w:bCs/>
                <w:sz w:val="20"/>
                <w:szCs w:val="20"/>
              </w:rPr>
              <w:t xml:space="preserve"> </w:t>
            </w:r>
            <w:r w:rsidRPr="009C42B3">
              <w:rPr>
                <w:rFonts w:ascii="Century Gothic" w:hAnsi="Century Gothic"/>
                <w:color w:val="000000"/>
                <w:sz w:val="20"/>
                <w:szCs w:val="20"/>
              </w:rPr>
              <w:t>Identificada como calle 123</w:t>
            </w:r>
            <w:r w:rsidRPr="009C42B3">
              <w:rPr>
                <w:rFonts w:ascii="Century Gothic" w:hAnsi="Century Gothic"/>
                <w:sz w:val="20"/>
                <w:szCs w:val="20"/>
              </w:rPr>
              <w:t xml:space="preserve"> </w:t>
            </w:r>
            <w:r w:rsidRPr="009C42B3">
              <w:rPr>
                <w:rFonts w:ascii="Century Gothic" w:hAnsi="Century Gothic"/>
                <w:color w:val="000000"/>
                <w:sz w:val="20"/>
                <w:szCs w:val="20"/>
              </w:rPr>
              <w:t xml:space="preserve">(superficie de 101,670.68 metros </w:t>
            </w:r>
            <w:r w:rsidRPr="009C42B3">
              <w:rPr>
                <w:rFonts w:ascii="Century Gothic" w:hAnsi="Century Gothic"/>
                <w:sz w:val="20"/>
                <w:szCs w:val="20"/>
              </w:rPr>
              <w:t>cuadrados)</w:t>
            </w:r>
            <w:r w:rsidRPr="009C42B3">
              <w:rPr>
                <w:rFonts w:ascii="Century Gothic" w:hAnsi="Century Gothic"/>
                <w:sz w:val="20"/>
                <w:szCs w:val="20"/>
                <w:lang w:val="es-ES" w:eastAsia="es-ES"/>
              </w:rPr>
              <w:t>.</w:t>
            </w:r>
          </w:p>
        </w:tc>
        <w:tc>
          <w:tcPr>
            <w:tcW w:w="2316"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lastRenderedPageBreak/>
              <w:t xml:space="preserve">DESARROLLOS INMOBILIARIOS SADASI S.A. DE C.V. Y PROMOTORES Y DESARROLLADORES DE VIVIENDA S.A. DE C.V.                       </w:t>
            </w:r>
          </w:p>
        </w:tc>
        <w:tc>
          <w:tcPr>
            <w:tcW w:w="1951"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APROBADO 31/07/2018</w:t>
            </w:r>
          </w:p>
        </w:tc>
      </w:tr>
      <w:tr w:rsidR="009C42B3" w:rsidRPr="009C42B3" w:rsidTr="009C42B3">
        <w:trPr>
          <w:trHeight w:val="976"/>
          <w:jc w:val="center"/>
        </w:trPr>
        <w:tc>
          <w:tcPr>
            <w:tcW w:w="4532" w:type="dxa"/>
            <w:tcBorders>
              <w:top w:val="single" w:sz="4" w:space="0" w:color="auto"/>
              <w:left w:val="single" w:sz="4" w:space="0" w:color="auto"/>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lastRenderedPageBreak/>
              <w:t>FRACCIONAMIENTO CAUCEL II DE LA LOCALIDAD DE CAUCEL.</w:t>
            </w:r>
          </w:p>
        </w:tc>
        <w:tc>
          <w:tcPr>
            <w:tcW w:w="2845"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9C42B3">
            <w:pPr>
              <w:jc w:val="both"/>
              <w:rPr>
                <w:rFonts w:ascii="Century Gothic" w:hAnsi="Century Gothic"/>
                <w:color w:val="000000"/>
                <w:sz w:val="20"/>
                <w:szCs w:val="20"/>
                <w:lang w:val="es-ES"/>
              </w:rPr>
            </w:pPr>
            <w:r w:rsidRPr="009C42B3">
              <w:rPr>
                <w:rFonts w:ascii="Century Gothic" w:hAnsi="Century Gothic"/>
                <w:color w:val="000000"/>
                <w:sz w:val="20"/>
                <w:szCs w:val="20"/>
              </w:rPr>
              <w:t xml:space="preserve">Predios marcados con los números </w:t>
            </w:r>
            <w:r w:rsidRPr="009C42B3">
              <w:rPr>
                <w:rFonts w:ascii="Century Gothic" w:hAnsi="Century Gothic"/>
                <w:sz w:val="20"/>
                <w:szCs w:val="20"/>
              </w:rPr>
              <w:t xml:space="preserve">798 de la calle 91 </w:t>
            </w:r>
            <w:r w:rsidRPr="009C42B3">
              <w:rPr>
                <w:rFonts w:ascii="Century Gothic" w:hAnsi="Century Gothic"/>
                <w:color w:val="000000"/>
                <w:sz w:val="20"/>
                <w:szCs w:val="20"/>
              </w:rPr>
              <w:t>(superficie de 3,275.95 metros cuadrados), 775</w:t>
            </w:r>
            <w:r w:rsidRPr="009C42B3">
              <w:rPr>
                <w:rFonts w:ascii="Century Gothic" w:hAnsi="Century Gothic"/>
                <w:sz w:val="20"/>
                <w:szCs w:val="20"/>
              </w:rPr>
              <w:t xml:space="preserve"> de la calle 96 letra “B” </w:t>
            </w:r>
            <w:r w:rsidRPr="009C42B3">
              <w:rPr>
                <w:rFonts w:ascii="Century Gothic" w:hAnsi="Century Gothic"/>
                <w:color w:val="000000"/>
                <w:sz w:val="20"/>
                <w:szCs w:val="20"/>
              </w:rPr>
              <w:t>(superficie de 168.18 metros cuadrados) y 776</w:t>
            </w:r>
            <w:r w:rsidRPr="009C42B3">
              <w:rPr>
                <w:rFonts w:ascii="Century Gothic" w:hAnsi="Century Gothic"/>
                <w:sz w:val="20"/>
                <w:szCs w:val="20"/>
              </w:rPr>
              <w:t xml:space="preserve"> de la calle 98 </w:t>
            </w:r>
            <w:r w:rsidRPr="009C42B3">
              <w:rPr>
                <w:rFonts w:ascii="Century Gothic" w:hAnsi="Century Gothic"/>
                <w:color w:val="000000"/>
                <w:sz w:val="20"/>
                <w:szCs w:val="20"/>
              </w:rPr>
              <w:t>(superficie de 160.03 metros cuadrados).</w:t>
            </w:r>
            <w:r w:rsidRPr="009C42B3">
              <w:rPr>
                <w:rFonts w:ascii="Century Gothic" w:hAnsi="Century Gothic"/>
                <w:b/>
                <w:bCs/>
                <w:sz w:val="20"/>
                <w:szCs w:val="20"/>
              </w:rPr>
              <w:t xml:space="preserve"> </w:t>
            </w:r>
            <w:r w:rsidRPr="009C42B3">
              <w:rPr>
                <w:rFonts w:ascii="Century Gothic" w:hAnsi="Century Gothic"/>
                <w:sz w:val="20"/>
                <w:szCs w:val="20"/>
              </w:rPr>
              <w:t xml:space="preserve">Identificada como calle </w:t>
            </w:r>
            <w:r w:rsidRPr="009C42B3">
              <w:rPr>
                <w:rFonts w:ascii="Century Gothic" w:hAnsi="Century Gothic"/>
                <w:color w:val="000000"/>
                <w:sz w:val="20"/>
                <w:szCs w:val="20"/>
              </w:rPr>
              <w:t>91 (superficie de 6,238.39 metros cuadrados)</w:t>
            </w:r>
            <w:r w:rsidRPr="009C42B3">
              <w:rPr>
                <w:rFonts w:ascii="Century Gothic" w:hAnsi="Century Gothic"/>
                <w:sz w:val="20"/>
                <w:szCs w:val="20"/>
                <w:lang w:val="es-ES" w:eastAsia="es-ES"/>
              </w:rPr>
              <w:t>.</w:t>
            </w:r>
          </w:p>
        </w:tc>
        <w:tc>
          <w:tcPr>
            <w:tcW w:w="2316"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BF0D8E">
            <w:pPr>
              <w:spacing w:after="0" w:line="240" w:lineRule="auto"/>
              <w:rPr>
                <w:rFonts w:eastAsia="Times New Roman" w:cs="Calibri"/>
                <w:color w:val="000000"/>
                <w:sz w:val="20"/>
                <w:szCs w:val="20"/>
                <w:lang w:eastAsia="es-MX"/>
              </w:rPr>
            </w:pPr>
            <w:r w:rsidRPr="009C42B3">
              <w:rPr>
                <w:rFonts w:ascii="Century Gothic" w:hAnsi="Century Gothic"/>
                <w:sz w:val="20"/>
                <w:szCs w:val="20"/>
                <w:lang w:val="es-ES" w:eastAsia="es-ES"/>
              </w:rPr>
              <w:t xml:space="preserve">Yucatán International </w:t>
            </w:r>
            <w:proofErr w:type="spellStart"/>
            <w:r w:rsidRPr="009C42B3">
              <w:rPr>
                <w:rFonts w:ascii="Century Gothic" w:hAnsi="Century Gothic"/>
                <w:sz w:val="20"/>
                <w:szCs w:val="20"/>
                <w:lang w:val="es-ES" w:eastAsia="es-ES"/>
              </w:rPr>
              <w:t>Services</w:t>
            </w:r>
            <w:proofErr w:type="spellEnd"/>
            <w:r w:rsidRPr="009C42B3">
              <w:rPr>
                <w:rFonts w:ascii="Century Gothic" w:hAnsi="Century Gothic"/>
                <w:sz w:val="20"/>
                <w:szCs w:val="20"/>
                <w:lang w:val="es-ES" w:eastAsia="es-ES"/>
              </w:rPr>
              <w:t>, Sociedad de Responsabilidad Limitada de Capital Variable</w:t>
            </w:r>
          </w:p>
        </w:tc>
        <w:tc>
          <w:tcPr>
            <w:tcW w:w="1951"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APROBADO 26/03/2018</w:t>
            </w:r>
          </w:p>
        </w:tc>
      </w:tr>
      <w:tr w:rsidR="009C42B3" w:rsidRPr="009C42B3" w:rsidTr="009C42B3">
        <w:trPr>
          <w:trHeight w:val="976"/>
          <w:jc w:val="center"/>
        </w:trPr>
        <w:tc>
          <w:tcPr>
            <w:tcW w:w="4532" w:type="dxa"/>
            <w:tcBorders>
              <w:top w:val="single" w:sz="4" w:space="0" w:color="auto"/>
              <w:left w:val="single" w:sz="4" w:space="0" w:color="auto"/>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ascii="Century Gothic" w:hAnsi="Century Gothic"/>
                <w:color w:val="000000"/>
                <w:sz w:val="20"/>
                <w:szCs w:val="20"/>
              </w:rPr>
              <w:t xml:space="preserve">Solana Residencial de la localidad de </w:t>
            </w:r>
            <w:proofErr w:type="spellStart"/>
            <w:r w:rsidRPr="009C42B3">
              <w:rPr>
                <w:rFonts w:ascii="Century Gothic" w:hAnsi="Century Gothic"/>
                <w:color w:val="000000"/>
                <w:sz w:val="20"/>
                <w:szCs w:val="20"/>
              </w:rPr>
              <w:t>Tixcacal</w:t>
            </w:r>
            <w:proofErr w:type="spellEnd"/>
          </w:p>
        </w:tc>
        <w:tc>
          <w:tcPr>
            <w:tcW w:w="2845"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jc w:val="both"/>
              <w:rPr>
                <w:rFonts w:ascii="Century Gothic" w:hAnsi="Century Gothic"/>
                <w:color w:val="000000"/>
                <w:sz w:val="20"/>
                <w:szCs w:val="20"/>
              </w:rPr>
            </w:pPr>
            <w:r w:rsidRPr="009C42B3">
              <w:rPr>
                <w:rFonts w:ascii="Century Gothic" w:hAnsi="Century Gothic"/>
                <w:sz w:val="20"/>
                <w:szCs w:val="20"/>
              </w:rPr>
              <w:t xml:space="preserve">Identificada como calle </w:t>
            </w:r>
            <w:r w:rsidRPr="009C42B3">
              <w:rPr>
                <w:rFonts w:ascii="Century Gothic" w:hAnsi="Century Gothic"/>
                <w:color w:val="000000"/>
                <w:sz w:val="20"/>
                <w:szCs w:val="20"/>
              </w:rPr>
              <w:t>12 letra “B”</w:t>
            </w:r>
            <w:r w:rsidRPr="009C42B3">
              <w:rPr>
                <w:rFonts w:ascii="Century Gothic" w:hAnsi="Century Gothic"/>
                <w:sz w:val="20"/>
                <w:szCs w:val="20"/>
              </w:rPr>
              <w:t xml:space="preserve"> </w:t>
            </w:r>
            <w:r w:rsidRPr="009C42B3">
              <w:rPr>
                <w:rFonts w:ascii="Century Gothic" w:hAnsi="Century Gothic"/>
                <w:color w:val="000000"/>
                <w:sz w:val="20"/>
                <w:szCs w:val="20"/>
              </w:rPr>
              <w:t>(superficie de 28,009.93 metros cuadrados)</w:t>
            </w:r>
            <w:r w:rsidRPr="009C42B3">
              <w:rPr>
                <w:rFonts w:ascii="Century Gothic" w:hAnsi="Century Gothic"/>
                <w:sz w:val="20"/>
                <w:szCs w:val="20"/>
                <w:lang w:val="es-ES" w:eastAsia="es-ES"/>
              </w:rPr>
              <w:t>.</w:t>
            </w:r>
          </w:p>
        </w:tc>
        <w:tc>
          <w:tcPr>
            <w:tcW w:w="2316"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ascii="Century Gothic" w:hAnsi="Century Gothic"/>
                <w:color w:val="000000"/>
                <w:sz w:val="20"/>
                <w:szCs w:val="20"/>
                <w:lang w:val="es-ES" w:eastAsia="es-ES"/>
              </w:rPr>
              <w:t>Constructores y Promociones del Sureste”, Sociedad Anónima de Capital Variable</w:t>
            </w:r>
          </w:p>
        </w:tc>
        <w:tc>
          <w:tcPr>
            <w:tcW w:w="1951"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APROBADO 26/03/2018</w:t>
            </w:r>
          </w:p>
        </w:tc>
      </w:tr>
      <w:tr w:rsidR="009C42B3" w:rsidRPr="009C42B3" w:rsidTr="009C42B3">
        <w:trPr>
          <w:trHeight w:val="976"/>
          <w:jc w:val="center"/>
        </w:trPr>
        <w:tc>
          <w:tcPr>
            <w:tcW w:w="4532" w:type="dxa"/>
            <w:tcBorders>
              <w:top w:val="single" w:sz="4" w:space="0" w:color="auto"/>
              <w:left w:val="single" w:sz="4" w:space="0" w:color="auto"/>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ascii="Century Gothic" w:hAnsi="Century Gothic"/>
                <w:color w:val="000000"/>
                <w:sz w:val="20"/>
                <w:szCs w:val="20"/>
              </w:rPr>
              <w:t xml:space="preserve">Los Faisanes de </w:t>
            </w:r>
            <w:proofErr w:type="spellStart"/>
            <w:r w:rsidRPr="009C42B3">
              <w:rPr>
                <w:rFonts w:ascii="Century Gothic" w:hAnsi="Century Gothic"/>
                <w:color w:val="000000"/>
                <w:sz w:val="20"/>
                <w:szCs w:val="20"/>
              </w:rPr>
              <w:t>Tixcacal</w:t>
            </w:r>
            <w:proofErr w:type="spellEnd"/>
          </w:p>
        </w:tc>
        <w:tc>
          <w:tcPr>
            <w:tcW w:w="2845"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9C42B3">
            <w:pPr>
              <w:jc w:val="both"/>
              <w:rPr>
                <w:rFonts w:ascii="Century Gothic" w:hAnsi="Century Gothic"/>
                <w:color w:val="000000"/>
                <w:sz w:val="20"/>
                <w:szCs w:val="20"/>
              </w:rPr>
            </w:pPr>
            <w:r w:rsidRPr="009C42B3">
              <w:rPr>
                <w:rFonts w:ascii="Century Gothic" w:hAnsi="Century Gothic"/>
                <w:sz w:val="20"/>
                <w:szCs w:val="20"/>
              </w:rPr>
              <w:t xml:space="preserve">Calle 19 </w:t>
            </w:r>
            <w:r w:rsidRPr="009C42B3">
              <w:rPr>
                <w:rFonts w:ascii="Century Gothic" w:hAnsi="Century Gothic"/>
                <w:color w:val="000000"/>
                <w:sz w:val="20"/>
                <w:szCs w:val="20"/>
              </w:rPr>
              <w:t>(superficie de 19,091.69 metros cuadrados) de fraccionamiento.</w:t>
            </w:r>
          </w:p>
        </w:tc>
        <w:tc>
          <w:tcPr>
            <w:tcW w:w="2316"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9E0EF8">
            <w:pPr>
              <w:pStyle w:val="NormalWeb"/>
              <w:jc w:val="both"/>
              <w:rPr>
                <w:rFonts w:ascii="Century Gothic" w:hAnsi="Century Gothic"/>
                <w:sz w:val="20"/>
                <w:szCs w:val="20"/>
                <w:lang w:val="es-ES_tradnl"/>
              </w:rPr>
            </w:pPr>
            <w:r w:rsidRPr="009C42B3">
              <w:rPr>
                <w:rFonts w:ascii="Century Gothic" w:hAnsi="Century Gothic"/>
                <w:color w:val="000000"/>
                <w:sz w:val="20"/>
                <w:szCs w:val="20"/>
              </w:rPr>
              <w:t>“Urbanizadora P&amp;C</w:t>
            </w:r>
            <w:r w:rsidRPr="009C42B3">
              <w:rPr>
                <w:rFonts w:ascii="Century Gothic" w:hAnsi="Century Gothic"/>
                <w:sz w:val="20"/>
                <w:szCs w:val="20"/>
                <w:lang w:val="es-ES_tradnl"/>
              </w:rPr>
              <w:t>”, Sociedad Anónima de Capital Variable.</w:t>
            </w:r>
          </w:p>
          <w:p w:rsidR="009C42B3" w:rsidRPr="009C42B3" w:rsidRDefault="009C42B3" w:rsidP="005B3675">
            <w:pPr>
              <w:spacing w:after="0" w:line="240" w:lineRule="auto"/>
              <w:rPr>
                <w:rFonts w:eastAsia="Times New Roman" w:cs="Calibri"/>
                <w:color w:val="000000"/>
                <w:sz w:val="20"/>
                <w:szCs w:val="20"/>
                <w:lang w:val="es-ES_tradnl" w:eastAsia="es-MX"/>
              </w:rPr>
            </w:pPr>
          </w:p>
        </w:tc>
        <w:tc>
          <w:tcPr>
            <w:tcW w:w="1951"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APROBADO 30/04/2018</w:t>
            </w:r>
          </w:p>
        </w:tc>
      </w:tr>
      <w:tr w:rsidR="009C42B3" w:rsidRPr="009C42B3" w:rsidTr="009C42B3">
        <w:trPr>
          <w:trHeight w:val="976"/>
          <w:jc w:val="center"/>
        </w:trPr>
        <w:tc>
          <w:tcPr>
            <w:tcW w:w="4532" w:type="dxa"/>
            <w:tcBorders>
              <w:top w:val="single" w:sz="4" w:space="0" w:color="auto"/>
              <w:left w:val="single" w:sz="4" w:space="0" w:color="auto"/>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ascii="Century Gothic" w:hAnsi="Century Gothic"/>
                <w:color w:val="000000"/>
                <w:sz w:val="20"/>
                <w:szCs w:val="20"/>
              </w:rPr>
              <w:lastRenderedPageBreak/>
              <w:t xml:space="preserve">Los Faisanes de </w:t>
            </w:r>
            <w:proofErr w:type="spellStart"/>
            <w:r w:rsidRPr="009C42B3">
              <w:rPr>
                <w:rFonts w:ascii="Century Gothic" w:hAnsi="Century Gothic"/>
                <w:color w:val="000000"/>
                <w:sz w:val="20"/>
                <w:szCs w:val="20"/>
              </w:rPr>
              <w:t>Tixcacal</w:t>
            </w:r>
            <w:proofErr w:type="spellEnd"/>
          </w:p>
        </w:tc>
        <w:tc>
          <w:tcPr>
            <w:tcW w:w="2845"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jc w:val="both"/>
              <w:rPr>
                <w:rFonts w:ascii="Century Gothic" w:hAnsi="Century Gothic"/>
                <w:color w:val="000000"/>
                <w:sz w:val="20"/>
                <w:szCs w:val="20"/>
              </w:rPr>
            </w:pPr>
            <w:r w:rsidRPr="009C42B3">
              <w:rPr>
                <w:rFonts w:ascii="Century Gothic" w:hAnsi="Century Gothic"/>
                <w:sz w:val="20"/>
                <w:szCs w:val="20"/>
              </w:rPr>
              <w:t xml:space="preserve">Predio marcado con el número 813 de la calle 17 letra “B” </w:t>
            </w:r>
            <w:r w:rsidRPr="009C42B3">
              <w:rPr>
                <w:rFonts w:ascii="Century Gothic" w:hAnsi="Century Gothic"/>
                <w:color w:val="000000"/>
                <w:sz w:val="20"/>
                <w:szCs w:val="20"/>
              </w:rPr>
              <w:t>(superficie de 1,139.88 metros cuadrados).</w:t>
            </w:r>
          </w:p>
        </w:tc>
        <w:tc>
          <w:tcPr>
            <w:tcW w:w="2316"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ascii="Century Gothic" w:hAnsi="Century Gothic"/>
                <w:color w:val="000000"/>
                <w:sz w:val="20"/>
                <w:szCs w:val="20"/>
              </w:rPr>
              <w:t>“Construcciones y Pavimentaciones Peninsulares”</w:t>
            </w:r>
            <w:r w:rsidRPr="009C42B3">
              <w:rPr>
                <w:rFonts w:ascii="Century Gothic" w:hAnsi="Century Gothic"/>
                <w:sz w:val="20"/>
                <w:szCs w:val="20"/>
                <w:lang w:val="es-ES_tradnl"/>
              </w:rPr>
              <w:t>, Sociedad Anónima de Capital Variable</w:t>
            </w:r>
          </w:p>
        </w:tc>
        <w:tc>
          <w:tcPr>
            <w:tcW w:w="1951"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APROBADO 30/04/2018</w:t>
            </w:r>
          </w:p>
        </w:tc>
      </w:tr>
      <w:tr w:rsidR="009C42B3" w:rsidRPr="009C42B3" w:rsidTr="009C42B3">
        <w:trPr>
          <w:trHeight w:val="976"/>
          <w:jc w:val="center"/>
        </w:trPr>
        <w:tc>
          <w:tcPr>
            <w:tcW w:w="4532" w:type="dxa"/>
            <w:tcBorders>
              <w:top w:val="single" w:sz="4" w:space="0" w:color="auto"/>
              <w:left w:val="single" w:sz="4" w:space="0" w:color="auto"/>
              <w:bottom w:val="single" w:sz="4" w:space="0" w:color="auto"/>
              <w:right w:val="single" w:sz="4" w:space="0" w:color="auto"/>
            </w:tcBorders>
            <w:shd w:val="clear" w:color="000000" w:fill="F2DCDB"/>
          </w:tcPr>
          <w:p w:rsidR="009C42B3" w:rsidRPr="009C42B3" w:rsidRDefault="009C42B3" w:rsidP="005B3675">
            <w:pPr>
              <w:spacing w:after="0" w:line="240" w:lineRule="auto"/>
              <w:rPr>
                <w:rFonts w:ascii="Century Gothic" w:hAnsi="Century Gothic"/>
                <w:color w:val="000000"/>
                <w:sz w:val="20"/>
                <w:szCs w:val="20"/>
              </w:rPr>
            </w:pPr>
            <w:r w:rsidRPr="009C42B3">
              <w:rPr>
                <w:rFonts w:ascii="Century Gothic" w:hAnsi="Century Gothic"/>
                <w:sz w:val="20"/>
                <w:szCs w:val="20"/>
                <w:lang w:val="es-ES_tradnl"/>
              </w:rPr>
              <w:t xml:space="preserve">Inmuebles ubicados en el </w:t>
            </w:r>
            <w:r w:rsidRPr="009C42B3">
              <w:rPr>
                <w:rFonts w:ascii="Century Gothic" w:hAnsi="Century Gothic"/>
                <w:color w:val="000000"/>
                <w:sz w:val="20"/>
                <w:szCs w:val="20"/>
              </w:rPr>
              <w:t>municipio de Mérida, Yucatán.</w:t>
            </w:r>
          </w:p>
        </w:tc>
        <w:tc>
          <w:tcPr>
            <w:tcW w:w="2845"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jc w:val="both"/>
              <w:rPr>
                <w:rFonts w:ascii="Century Gothic" w:hAnsi="Century Gothic"/>
                <w:color w:val="000000"/>
                <w:sz w:val="20"/>
                <w:szCs w:val="20"/>
              </w:rPr>
            </w:pPr>
            <w:r w:rsidRPr="009C42B3">
              <w:rPr>
                <w:rFonts w:ascii="Century Gothic" w:hAnsi="Century Gothic"/>
                <w:color w:val="000000"/>
                <w:sz w:val="20"/>
                <w:szCs w:val="20"/>
              </w:rPr>
              <w:t>Tablaje catastral marcado con el número 48990 (superficie de 26,697.78 metros cuadrados). Tablaje catastral marcado con el número 49824 Vialidad (previo cambio de nomenclatura del tablaje catastral 48993, con superficie de 49,097.70 metros cuadrados).</w:t>
            </w:r>
          </w:p>
        </w:tc>
        <w:tc>
          <w:tcPr>
            <w:tcW w:w="2316"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D4ACE">
            <w:pPr>
              <w:pStyle w:val="NormalWeb"/>
              <w:jc w:val="both"/>
              <w:rPr>
                <w:rFonts w:ascii="Century Gothic" w:hAnsi="Century Gothic"/>
                <w:sz w:val="20"/>
                <w:szCs w:val="20"/>
                <w:lang w:val="es-ES_tradnl"/>
              </w:rPr>
            </w:pPr>
            <w:r w:rsidRPr="009C42B3">
              <w:rPr>
                <w:rFonts w:ascii="Century Gothic" w:hAnsi="Century Gothic"/>
                <w:color w:val="000000"/>
                <w:sz w:val="20"/>
                <w:szCs w:val="20"/>
                <w:lang w:val="es-ES_tradnl"/>
              </w:rPr>
              <w:t xml:space="preserve">“Desarrollos Inmobiliarios </w:t>
            </w:r>
            <w:proofErr w:type="spellStart"/>
            <w:r w:rsidRPr="009C42B3">
              <w:rPr>
                <w:rFonts w:ascii="Century Gothic" w:hAnsi="Century Gothic"/>
                <w:color w:val="000000"/>
                <w:sz w:val="20"/>
                <w:szCs w:val="20"/>
                <w:lang w:val="es-ES_tradnl"/>
              </w:rPr>
              <w:t>Sadasi</w:t>
            </w:r>
            <w:proofErr w:type="spellEnd"/>
            <w:r w:rsidRPr="009C42B3">
              <w:rPr>
                <w:rFonts w:ascii="Century Gothic" w:hAnsi="Century Gothic"/>
                <w:color w:val="000000"/>
                <w:sz w:val="20"/>
                <w:szCs w:val="20"/>
                <w:lang w:val="es-ES_tradnl"/>
              </w:rPr>
              <w:t>”, Sociedad Anónima de Capital Variable y “Promotores y Desarrolladores de Vivienda”, Sociedad Anónima de Capital Variable</w:t>
            </w:r>
            <w:r w:rsidRPr="009C42B3">
              <w:rPr>
                <w:rFonts w:ascii="Century Gothic" w:hAnsi="Century Gothic"/>
                <w:sz w:val="20"/>
                <w:szCs w:val="20"/>
                <w:lang w:val="es-ES_tradnl"/>
              </w:rPr>
              <w:t>.</w:t>
            </w:r>
          </w:p>
          <w:p w:rsidR="009C42B3" w:rsidRPr="009C42B3" w:rsidRDefault="009C42B3" w:rsidP="005B3675">
            <w:pPr>
              <w:spacing w:after="0" w:line="240" w:lineRule="auto"/>
              <w:rPr>
                <w:rFonts w:eastAsia="Times New Roman" w:cs="Calibri"/>
                <w:color w:val="000000"/>
                <w:sz w:val="20"/>
                <w:szCs w:val="20"/>
                <w:lang w:val="es-ES_tradnl" w:eastAsia="es-MX"/>
              </w:rPr>
            </w:pPr>
          </w:p>
        </w:tc>
        <w:tc>
          <w:tcPr>
            <w:tcW w:w="1951"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APROBADO 31/07/2018</w:t>
            </w:r>
          </w:p>
        </w:tc>
      </w:tr>
      <w:tr w:rsidR="009C42B3" w:rsidRPr="009C42B3" w:rsidTr="009C42B3">
        <w:trPr>
          <w:trHeight w:val="976"/>
          <w:jc w:val="center"/>
        </w:trPr>
        <w:tc>
          <w:tcPr>
            <w:tcW w:w="4532" w:type="dxa"/>
            <w:tcBorders>
              <w:top w:val="single" w:sz="4" w:space="0" w:color="auto"/>
              <w:left w:val="single" w:sz="4" w:space="0" w:color="auto"/>
              <w:bottom w:val="single" w:sz="4" w:space="0" w:color="auto"/>
              <w:right w:val="single" w:sz="4" w:space="0" w:color="auto"/>
            </w:tcBorders>
            <w:shd w:val="clear" w:color="000000" w:fill="F2DCDB"/>
          </w:tcPr>
          <w:p w:rsidR="009C42B3" w:rsidRPr="009C42B3" w:rsidRDefault="009C42B3" w:rsidP="005D4ACE">
            <w:pPr>
              <w:pStyle w:val="NormalWeb"/>
              <w:jc w:val="both"/>
              <w:rPr>
                <w:rFonts w:ascii="Century Gothic" w:hAnsi="Century Gothic"/>
                <w:sz w:val="20"/>
                <w:szCs w:val="20"/>
                <w:lang w:val="es-ES_tradnl"/>
              </w:rPr>
            </w:pPr>
            <w:proofErr w:type="spellStart"/>
            <w:r w:rsidRPr="009C42B3">
              <w:rPr>
                <w:rFonts w:ascii="Century Gothic" w:hAnsi="Century Gothic"/>
                <w:color w:val="000000"/>
                <w:sz w:val="20"/>
                <w:szCs w:val="20"/>
              </w:rPr>
              <w:t>Xcumpich</w:t>
            </w:r>
            <w:proofErr w:type="spellEnd"/>
            <w:r w:rsidRPr="009C42B3">
              <w:rPr>
                <w:rFonts w:ascii="Century Gothic" w:hAnsi="Century Gothic"/>
                <w:color w:val="000000"/>
                <w:sz w:val="20"/>
                <w:szCs w:val="20"/>
              </w:rPr>
              <w:t xml:space="preserve"> de esta ciudad</w:t>
            </w:r>
            <w:r w:rsidRPr="009C42B3">
              <w:rPr>
                <w:rFonts w:ascii="Century Gothic" w:hAnsi="Century Gothic"/>
                <w:sz w:val="20"/>
                <w:szCs w:val="20"/>
                <w:lang w:val="es-ES_tradnl"/>
              </w:rPr>
              <w:t xml:space="preserve">, </w:t>
            </w:r>
          </w:p>
          <w:p w:rsidR="009C42B3" w:rsidRPr="009C42B3" w:rsidRDefault="009C42B3" w:rsidP="005B3675">
            <w:pPr>
              <w:spacing w:after="0" w:line="240" w:lineRule="auto"/>
              <w:rPr>
                <w:rFonts w:ascii="Century Gothic" w:hAnsi="Century Gothic"/>
                <w:color w:val="000000"/>
                <w:sz w:val="20"/>
                <w:szCs w:val="20"/>
              </w:rPr>
            </w:pPr>
          </w:p>
        </w:tc>
        <w:tc>
          <w:tcPr>
            <w:tcW w:w="2845"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D4ACE">
            <w:pPr>
              <w:jc w:val="both"/>
              <w:rPr>
                <w:rFonts w:ascii="Century Gothic" w:hAnsi="Century Gothic"/>
                <w:sz w:val="20"/>
                <w:szCs w:val="20"/>
              </w:rPr>
            </w:pPr>
            <w:r w:rsidRPr="009C42B3">
              <w:rPr>
                <w:rFonts w:ascii="Century Gothic" w:hAnsi="Century Gothic"/>
                <w:sz w:val="20"/>
                <w:szCs w:val="20"/>
              </w:rPr>
              <w:t>Identificada como calle 20 letra “A” (superficie de 7,697.49 metros cuadrados).</w:t>
            </w:r>
          </w:p>
        </w:tc>
        <w:tc>
          <w:tcPr>
            <w:tcW w:w="2316"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D4ACE">
            <w:pPr>
              <w:pStyle w:val="NormalWeb"/>
              <w:jc w:val="both"/>
              <w:rPr>
                <w:rFonts w:ascii="Century Gothic" w:hAnsi="Century Gothic"/>
                <w:sz w:val="20"/>
                <w:szCs w:val="20"/>
                <w:lang w:val="es-ES_tradnl"/>
              </w:rPr>
            </w:pPr>
            <w:r w:rsidRPr="009C42B3">
              <w:rPr>
                <w:rFonts w:ascii="Century Gothic" w:hAnsi="Century Gothic"/>
                <w:sz w:val="20"/>
                <w:szCs w:val="20"/>
                <w:lang w:val="es-ES_tradnl"/>
              </w:rPr>
              <w:t>Piedra Norte, Sociedad Anónima de Capital Variable.</w:t>
            </w:r>
          </w:p>
          <w:p w:rsidR="009C42B3" w:rsidRPr="009C42B3" w:rsidRDefault="009C42B3" w:rsidP="005B3675">
            <w:pPr>
              <w:spacing w:after="0" w:line="240" w:lineRule="auto"/>
              <w:rPr>
                <w:rFonts w:eastAsia="Times New Roman" w:cs="Calibri"/>
                <w:color w:val="000000"/>
                <w:sz w:val="20"/>
                <w:szCs w:val="20"/>
                <w:lang w:val="es-ES_tradnl" w:eastAsia="es-MX"/>
              </w:rPr>
            </w:pPr>
          </w:p>
        </w:tc>
        <w:tc>
          <w:tcPr>
            <w:tcW w:w="1951"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APROBADO 15/10/2018</w:t>
            </w:r>
          </w:p>
        </w:tc>
      </w:tr>
      <w:tr w:rsidR="009C42B3" w:rsidRPr="009C42B3" w:rsidTr="009C42B3">
        <w:trPr>
          <w:trHeight w:val="976"/>
          <w:jc w:val="center"/>
        </w:trPr>
        <w:tc>
          <w:tcPr>
            <w:tcW w:w="4532" w:type="dxa"/>
            <w:tcBorders>
              <w:top w:val="single" w:sz="4" w:space="0" w:color="auto"/>
              <w:left w:val="single" w:sz="4" w:space="0" w:color="auto"/>
              <w:bottom w:val="single" w:sz="4" w:space="0" w:color="auto"/>
              <w:right w:val="single" w:sz="4" w:space="0" w:color="auto"/>
            </w:tcBorders>
            <w:shd w:val="clear" w:color="000000" w:fill="F2DCDB"/>
          </w:tcPr>
          <w:p w:rsidR="009C42B3" w:rsidRPr="009C42B3" w:rsidRDefault="009C42B3" w:rsidP="00640E4E">
            <w:pPr>
              <w:pStyle w:val="NormalWeb"/>
              <w:jc w:val="both"/>
              <w:rPr>
                <w:rFonts w:ascii="Century Gothic" w:hAnsi="Century Gothic"/>
                <w:sz w:val="20"/>
                <w:szCs w:val="20"/>
                <w:lang w:val="es-ES_tradnl"/>
              </w:rPr>
            </w:pPr>
            <w:r w:rsidRPr="009C42B3">
              <w:rPr>
                <w:rFonts w:ascii="Century Gothic" w:hAnsi="Century Gothic"/>
                <w:sz w:val="20"/>
                <w:szCs w:val="20"/>
                <w:lang w:val="es-ES_tradnl"/>
              </w:rPr>
              <w:t>San Pedro Cholul de la localidad de Cholul, municipio de Mérida, Yucatán.</w:t>
            </w:r>
          </w:p>
          <w:p w:rsidR="009C42B3" w:rsidRPr="009C42B3" w:rsidRDefault="009C42B3" w:rsidP="005B3675">
            <w:pPr>
              <w:spacing w:after="0" w:line="240" w:lineRule="auto"/>
              <w:rPr>
                <w:rFonts w:ascii="Century Gothic" w:hAnsi="Century Gothic"/>
                <w:color w:val="000000"/>
                <w:sz w:val="20"/>
                <w:szCs w:val="20"/>
                <w:lang w:val="es-ES_tradnl"/>
              </w:rPr>
            </w:pPr>
          </w:p>
        </w:tc>
        <w:tc>
          <w:tcPr>
            <w:tcW w:w="2845"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640E4E">
            <w:pPr>
              <w:jc w:val="both"/>
              <w:rPr>
                <w:rFonts w:ascii="Century Gothic" w:hAnsi="Century Gothic"/>
                <w:sz w:val="20"/>
                <w:szCs w:val="20"/>
              </w:rPr>
            </w:pPr>
            <w:r w:rsidRPr="009C42B3">
              <w:rPr>
                <w:rFonts w:ascii="Century Gothic" w:hAnsi="Century Gothic"/>
                <w:sz w:val="20"/>
                <w:szCs w:val="20"/>
              </w:rPr>
              <w:t xml:space="preserve">Identificadas como calles 39 letra “H” (superficie de 542.18 metros cuadrados), 41 (superficie de 533.46 metros cuadrados), 43 (superficie de 524.74 metros cuadrados), 45 (superficie de 516.00 metros cuadrados), 47 (superficie </w:t>
            </w:r>
            <w:r w:rsidRPr="009C42B3">
              <w:rPr>
                <w:rFonts w:ascii="Century Gothic" w:hAnsi="Century Gothic"/>
                <w:sz w:val="20"/>
                <w:szCs w:val="20"/>
              </w:rPr>
              <w:lastRenderedPageBreak/>
              <w:t>de 507.31 metros cuadrados), 49 (superficie de 622.17 metros cuadrados), 51 (superficie de 489.33 metros cuadrados), 53 (superficie de 480.62 metros cuadrados), 55 (superficie de 471.87 metros cuadrados), 57 (superficie de 462.59 metros cuadrados) y 59 (superficie de 224.60 metros cuadrados).</w:t>
            </w:r>
          </w:p>
        </w:tc>
        <w:tc>
          <w:tcPr>
            <w:tcW w:w="2316"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ascii="Century Gothic" w:hAnsi="Century Gothic"/>
                <w:sz w:val="20"/>
                <w:szCs w:val="20"/>
                <w:lang w:val="es-ES_tradnl"/>
              </w:rPr>
              <w:lastRenderedPageBreak/>
              <w:t>Inmobiliaria San Pedro Cholul”, Sociedad Anónima de Capital Variable.</w:t>
            </w:r>
          </w:p>
        </w:tc>
        <w:tc>
          <w:tcPr>
            <w:tcW w:w="1951"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APROBADO 31/07/2018</w:t>
            </w:r>
          </w:p>
        </w:tc>
      </w:tr>
      <w:tr w:rsidR="009C42B3" w:rsidRPr="009C42B3" w:rsidTr="009C42B3">
        <w:trPr>
          <w:trHeight w:val="976"/>
          <w:jc w:val="center"/>
        </w:trPr>
        <w:tc>
          <w:tcPr>
            <w:tcW w:w="4532" w:type="dxa"/>
            <w:tcBorders>
              <w:top w:val="single" w:sz="4" w:space="0" w:color="auto"/>
              <w:left w:val="single" w:sz="4" w:space="0" w:color="auto"/>
              <w:bottom w:val="single" w:sz="4" w:space="0" w:color="auto"/>
              <w:right w:val="single" w:sz="4" w:space="0" w:color="auto"/>
            </w:tcBorders>
            <w:shd w:val="clear" w:color="000000" w:fill="F2DCDB"/>
          </w:tcPr>
          <w:p w:rsidR="009C42B3" w:rsidRPr="009C42B3" w:rsidRDefault="009C42B3" w:rsidP="00D2618D">
            <w:pPr>
              <w:pStyle w:val="NormalWeb"/>
              <w:jc w:val="both"/>
              <w:rPr>
                <w:rFonts w:ascii="Century Gothic" w:hAnsi="Century Gothic"/>
                <w:sz w:val="20"/>
                <w:szCs w:val="20"/>
                <w:lang w:val="es-ES_tradnl"/>
              </w:rPr>
            </w:pPr>
            <w:r w:rsidRPr="009C42B3">
              <w:rPr>
                <w:rFonts w:ascii="Century Gothic" w:hAnsi="Century Gothic"/>
                <w:sz w:val="20"/>
                <w:szCs w:val="20"/>
                <w:lang w:val="es-ES_tradnl"/>
              </w:rPr>
              <w:t>Villas del Mayab IV de esta ciudad.</w:t>
            </w:r>
          </w:p>
          <w:p w:rsidR="009C42B3" w:rsidRPr="009C42B3" w:rsidRDefault="009C42B3" w:rsidP="005B3675">
            <w:pPr>
              <w:spacing w:after="0" w:line="240" w:lineRule="auto"/>
              <w:rPr>
                <w:rFonts w:ascii="Century Gothic" w:hAnsi="Century Gothic"/>
                <w:color w:val="000000"/>
                <w:sz w:val="20"/>
                <w:szCs w:val="20"/>
                <w:lang w:val="es-ES_tradnl"/>
              </w:rPr>
            </w:pPr>
          </w:p>
        </w:tc>
        <w:tc>
          <w:tcPr>
            <w:tcW w:w="2845"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D2618D">
            <w:pPr>
              <w:jc w:val="both"/>
              <w:rPr>
                <w:rFonts w:ascii="Century Gothic" w:hAnsi="Century Gothic"/>
                <w:sz w:val="20"/>
                <w:szCs w:val="20"/>
              </w:rPr>
            </w:pPr>
            <w:r w:rsidRPr="009C42B3">
              <w:rPr>
                <w:rFonts w:ascii="Century Gothic" w:hAnsi="Century Gothic"/>
                <w:sz w:val="20"/>
                <w:szCs w:val="20"/>
              </w:rPr>
              <w:t xml:space="preserve">Predios marcados con los números 943 de la calle 106 (superficie de 58.64 metros cuadrados), 945 de la calle 106 (superficie de 72.38 metros cuadrados), 947 de la calle 106 (superficie de 116.49 metros cuadrados), 943 de la calle 110 (superficie de 217.34 metros cuadrados), 945 de la calle 110 (superficie de 147.77 metros cuadrados), 947 de la calle 110 (superficie de 135.18 metros cuadrados) y 949 de la calle 110 </w:t>
            </w:r>
            <w:r w:rsidRPr="009C42B3">
              <w:rPr>
                <w:rFonts w:ascii="Century Gothic" w:hAnsi="Century Gothic"/>
                <w:sz w:val="20"/>
                <w:szCs w:val="20"/>
              </w:rPr>
              <w:lastRenderedPageBreak/>
              <w:t>(superficie de 191.44 metros cuadrados). Identificada como calle 83 (superficie de 2,483.93 metros cuadrados).</w:t>
            </w:r>
          </w:p>
        </w:tc>
        <w:tc>
          <w:tcPr>
            <w:tcW w:w="2316"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D2618D">
            <w:pPr>
              <w:pStyle w:val="NormalWeb"/>
              <w:jc w:val="both"/>
              <w:rPr>
                <w:rFonts w:ascii="Century Gothic" w:hAnsi="Century Gothic"/>
                <w:sz w:val="20"/>
                <w:szCs w:val="20"/>
                <w:lang w:val="es-ES_tradnl"/>
              </w:rPr>
            </w:pPr>
            <w:r w:rsidRPr="009C42B3">
              <w:rPr>
                <w:rFonts w:ascii="Century Gothic" w:hAnsi="Century Gothic"/>
                <w:sz w:val="20"/>
                <w:szCs w:val="20"/>
                <w:lang w:val="es-ES_tradnl"/>
              </w:rPr>
              <w:lastRenderedPageBreak/>
              <w:t>CC Promotora”, Sociedad Anónima de Capital Variable.</w:t>
            </w:r>
          </w:p>
          <w:p w:rsidR="009C42B3" w:rsidRPr="009C42B3" w:rsidRDefault="009C42B3" w:rsidP="005B3675">
            <w:pPr>
              <w:spacing w:after="0" w:line="240" w:lineRule="auto"/>
              <w:rPr>
                <w:rFonts w:eastAsia="Times New Roman" w:cs="Calibri"/>
                <w:color w:val="000000"/>
                <w:sz w:val="20"/>
                <w:szCs w:val="20"/>
                <w:lang w:val="es-ES_tradnl" w:eastAsia="es-MX"/>
              </w:rPr>
            </w:pPr>
          </w:p>
        </w:tc>
        <w:tc>
          <w:tcPr>
            <w:tcW w:w="1951" w:type="dxa"/>
            <w:tcBorders>
              <w:top w:val="single" w:sz="4" w:space="0" w:color="auto"/>
              <w:left w:val="nil"/>
              <w:bottom w:val="single" w:sz="4" w:space="0" w:color="auto"/>
              <w:right w:val="single" w:sz="4" w:space="0" w:color="auto"/>
            </w:tcBorders>
            <w:shd w:val="clear" w:color="000000" w:fill="F2DCDB"/>
          </w:tcPr>
          <w:p w:rsidR="009C42B3" w:rsidRPr="009C42B3" w:rsidRDefault="009C42B3" w:rsidP="005B3675">
            <w:pPr>
              <w:spacing w:after="0" w:line="240" w:lineRule="auto"/>
              <w:rPr>
                <w:rFonts w:eastAsia="Times New Roman" w:cs="Calibri"/>
                <w:color w:val="000000"/>
                <w:sz w:val="20"/>
                <w:szCs w:val="20"/>
                <w:lang w:eastAsia="es-MX"/>
              </w:rPr>
            </w:pPr>
            <w:r w:rsidRPr="009C42B3">
              <w:rPr>
                <w:rFonts w:eastAsia="Times New Roman" w:cs="Calibri"/>
                <w:color w:val="000000"/>
                <w:sz w:val="20"/>
                <w:szCs w:val="20"/>
                <w:lang w:eastAsia="es-MX"/>
              </w:rPr>
              <w:t>APROBADO 20/08/2018</w:t>
            </w:r>
          </w:p>
        </w:tc>
      </w:tr>
    </w:tbl>
    <w:p w:rsidR="00A811FA" w:rsidRPr="009C42B3" w:rsidRDefault="00A811FA" w:rsidP="00A811FA">
      <w:pPr>
        <w:rPr>
          <w:sz w:val="20"/>
          <w:szCs w:val="20"/>
        </w:rPr>
      </w:pPr>
    </w:p>
    <w:p w:rsidR="00F14A02" w:rsidRPr="009C42B3" w:rsidRDefault="00F14A02">
      <w:pPr>
        <w:rPr>
          <w:sz w:val="20"/>
          <w:szCs w:val="20"/>
        </w:rPr>
      </w:pPr>
      <w:bookmarkStart w:id="0" w:name="_GoBack"/>
      <w:bookmarkEnd w:id="0"/>
    </w:p>
    <w:sectPr w:rsidR="00F14A02" w:rsidRPr="009C42B3" w:rsidSect="007B1A6E">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6E"/>
    <w:rsid w:val="0014030E"/>
    <w:rsid w:val="0017338E"/>
    <w:rsid w:val="001B68E6"/>
    <w:rsid w:val="001E3A9E"/>
    <w:rsid w:val="001F5CA1"/>
    <w:rsid w:val="003173C8"/>
    <w:rsid w:val="003F07D3"/>
    <w:rsid w:val="00506502"/>
    <w:rsid w:val="005B3675"/>
    <w:rsid w:val="005D4ACE"/>
    <w:rsid w:val="00615A84"/>
    <w:rsid w:val="00640E4E"/>
    <w:rsid w:val="0066578C"/>
    <w:rsid w:val="00670513"/>
    <w:rsid w:val="00685AAB"/>
    <w:rsid w:val="006A6644"/>
    <w:rsid w:val="007B1A6E"/>
    <w:rsid w:val="008A60DF"/>
    <w:rsid w:val="0098116B"/>
    <w:rsid w:val="009C42B3"/>
    <w:rsid w:val="009E0EF8"/>
    <w:rsid w:val="00A7134A"/>
    <w:rsid w:val="00A811FA"/>
    <w:rsid w:val="00A81A7A"/>
    <w:rsid w:val="00AE1CB4"/>
    <w:rsid w:val="00B32021"/>
    <w:rsid w:val="00B87118"/>
    <w:rsid w:val="00BF0D8E"/>
    <w:rsid w:val="00C02EEA"/>
    <w:rsid w:val="00D2618D"/>
    <w:rsid w:val="00E36014"/>
    <w:rsid w:val="00E36360"/>
    <w:rsid w:val="00E434E3"/>
    <w:rsid w:val="00ED0010"/>
    <w:rsid w:val="00F14A02"/>
    <w:rsid w:val="00F170E0"/>
    <w:rsid w:val="00F30E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1194"/>
  <w15:chartTrackingRefBased/>
  <w15:docId w15:val="{C1BBDD29-E04A-484F-BABC-CE3B4268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A6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semiHidden/>
    <w:locked/>
    <w:rsid w:val="009E0EF8"/>
    <w:rPr>
      <w:rFonts w:ascii="Cambria" w:hAnsi="Cambria"/>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semiHidden/>
    <w:unhideWhenUsed/>
    <w:rsid w:val="009E0EF8"/>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5113">
      <w:bodyDiv w:val="1"/>
      <w:marLeft w:val="0"/>
      <w:marRight w:val="0"/>
      <w:marTop w:val="0"/>
      <w:marBottom w:val="0"/>
      <w:divBdr>
        <w:top w:val="none" w:sz="0" w:space="0" w:color="auto"/>
        <w:left w:val="none" w:sz="0" w:space="0" w:color="auto"/>
        <w:bottom w:val="none" w:sz="0" w:space="0" w:color="auto"/>
        <w:right w:val="none" w:sz="0" w:space="0" w:color="auto"/>
      </w:divBdr>
    </w:div>
    <w:div w:id="60368075">
      <w:bodyDiv w:val="1"/>
      <w:marLeft w:val="0"/>
      <w:marRight w:val="0"/>
      <w:marTop w:val="0"/>
      <w:marBottom w:val="0"/>
      <w:divBdr>
        <w:top w:val="none" w:sz="0" w:space="0" w:color="auto"/>
        <w:left w:val="none" w:sz="0" w:space="0" w:color="auto"/>
        <w:bottom w:val="none" w:sz="0" w:space="0" w:color="auto"/>
        <w:right w:val="none" w:sz="0" w:space="0" w:color="auto"/>
      </w:divBdr>
    </w:div>
    <w:div w:id="119033301">
      <w:bodyDiv w:val="1"/>
      <w:marLeft w:val="0"/>
      <w:marRight w:val="0"/>
      <w:marTop w:val="0"/>
      <w:marBottom w:val="0"/>
      <w:divBdr>
        <w:top w:val="none" w:sz="0" w:space="0" w:color="auto"/>
        <w:left w:val="none" w:sz="0" w:space="0" w:color="auto"/>
        <w:bottom w:val="none" w:sz="0" w:space="0" w:color="auto"/>
        <w:right w:val="none" w:sz="0" w:space="0" w:color="auto"/>
      </w:divBdr>
    </w:div>
    <w:div w:id="154226129">
      <w:bodyDiv w:val="1"/>
      <w:marLeft w:val="0"/>
      <w:marRight w:val="0"/>
      <w:marTop w:val="0"/>
      <w:marBottom w:val="0"/>
      <w:divBdr>
        <w:top w:val="none" w:sz="0" w:space="0" w:color="auto"/>
        <w:left w:val="none" w:sz="0" w:space="0" w:color="auto"/>
        <w:bottom w:val="none" w:sz="0" w:space="0" w:color="auto"/>
        <w:right w:val="none" w:sz="0" w:space="0" w:color="auto"/>
      </w:divBdr>
    </w:div>
    <w:div w:id="393745071">
      <w:bodyDiv w:val="1"/>
      <w:marLeft w:val="0"/>
      <w:marRight w:val="0"/>
      <w:marTop w:val="0"/>
      <w:marBottom w:val="0"/>
      <w:divBdr>
        <w:top w:val="none" w:sz="0" w:space="0" w:color="auto"/>
        <w:left w:val="none" w:sz="0" w:space="0" w:color="auto"/>
        <w:bottom w:val="none" w:sz="0" w:space="0" w:color="auto"/>
        <w:right w:val="none" w:sz="0" w:space="0" w:color="auto"/>
      </w:divBdr>
    </w:div>
    <w:div w:id="525945870">
      <w:bodyDiv w:val="1"/>
      <w:marLeft w:val="0"/>
      <w:marRight w:val="0"/>
      <w:marTop w:val="0"/>
      <w:marBottom w:val="0"/>
      <w:divBdr>
        <w:top w:val="none" w:sz="0" w:space="0" w:color="auto"/>
        <w:left w:val="none" w:sz="0" w:space="0" w:color="auto"/>
        <w:bottom w:val="none" w:sz="0" w:space="0" w:color="auto"/>
        <w:right w:val="none" w:sz="0" w:space="0" w:color="auto"/>
      </w:divBdr>
    </w:div>
    <w:div w:id="685060985">
      <w:bodyDiv w:val="1"/>
      <w:marLeft w:val="0"/>
      <w:marRight w:val="0"/>
      <w:marTop w:val="0"/>
      <w:marBottom w:val="0"/>
      <w:divBdr>
        <w:top w:val="none" w:sz="0" w:space="0" w:color="auto"/>
        <w:left w:val="none" w:sz="0" w:space="0" w:color="auto"/>
        <w:bottom w:val="none" w:sz="0" w:space="0" w:color="auto"/>
        <w:right w:val="none" w:sz="0" w:space="0" w:color="auto"/>
      </w:divBdr>
    </w:div>
    <w:div w:id="899749609">
      <w:bodyDiv w:val="1"/>
      <w:marLeft w:val="0"/>
      <w:marRight w:val="0"/>
      <w:marTop w:val="0"/>
      <w:marBottom w:val="0"/>
      <w:divBdr>
        <w:top w:val="none" w:sz="0" w:space="0" w:color="auto"/>
        <w:left w:val="none" w:sz="0" w:space="0" w:color="auto"/>
        <w:bottom w:val="none" w:sz="0" w:space="0" w:color="auto"/>
        <w:right w:val="none" w:sz="0" w:space="0" w:color="auto"/>
      </w:divBdr>
    </w:div>
    <w:div w:id="1096294585">
      <w:bodyDiv w:val="1"/>
      <w:marLeft w:val="0"/>
      <w:marRight w:val="0"/>
      <w:marTop w:val="0"/>
      <w:marBottom w:val="0"/>
      <w:divBdr>
        <w:top w:val="none" w:sz="0" w:space="0" w:color="auto"/>
        <w:left w:val="none" w:sz="0" w:space="0" w:color="auto"/>
        <w:bottom w:val="none" w:sz="0" w:space="0" w:color="auto"/>
        <w:right w:val="none" w:sz="0" w:space="0" w:color="auto"/>
      </w:divBdr>
    </w:div>
    <w:div w:id="1100880787">
      <w:bodyDiv w:val="1"/>
      <w:marLeft w:val="0"/>
      <w:marRight w:val="0"/>
      <w:marTop w:val="0"/>
      <w:marBottom w:val="0"/>
      <w:divBdr>
        <w:top w:val="none" w:sz="0" w:space="0" w:color="auto"/>
        <w:left w:val="none" w:sz="0" w:space="0" w:color="auto"/>
        <w:bottom w:val="none" w:sz="0" w:space="0" w:color="auto"/>
        <w:right w:val="none" w:sz="0" w:space="0" w:color="auto"/>
      </w:divBdr>
    </w:div>
    <w:div w:id="1124695386">
      <w:bodyDiv w:val="1"/>
      <w:marLeft w:val="0"/>
      <w:marRight w:val="0"/>
      <w:marTop w:val="0"/>
      <w:marBottom w:val="0"/>
      <w:divBdr>
        <w:top w:val="none" w:sz="0" w:space="0" w:color="auto"/>
        <w:left w:val="none" w:sz="0" w:space="0" w:color="auto"/>
        <w:bottom w:val="none" w:sz="0" w:space="0" w:color="auto"/>
        <w:right w:val="none" w:sz="0" w:space="0" w:color="auto"/>
      </w:divBdr>
    </w:div>
    <w:div w:id="1220092789">
      <w:bodyDiv w:val="1"/>
      <w:marLeft w:val="0"/>
      <w:marRight w:val="0"/>
      <w:marTop w:val="0"/>
      <w:marBottom w:val="0"/>
      <w:divBdr>
        <w:top w:val="none" w:sz="0" w:space="0" w:color="auto"/>
        <w:left w:val="none" w:sz="0" w:space="0" w:color="auto"/>
        <w:bottom w:val="none" w:sz="0" w:space="0" w:color="auto"/>
        <w:right w:val="none" w:sz="0" w:space="0" w:color="auto"/>
      </w:divBdr>
    </w:div>
    <w:div w:id="1516578007">
      <w:bodyDiv w:val="1"/>
      <w:marLeft w:val="0"/>
      <w:marRight w:val="0"/>
      <w:marTop w:val="0"/>
      <w:marBottom w:val="0"/>
      <w:divBdr>
        <w:top w:val="none" w:sz="0" w:space="0" w:color="auto"/>
        <w:left w:val="none" w:sz="0" w:space="0" w:color="auto"/>
        <w:bottom w:val="none" w:sz="0" w:space="0" w:color="auto"/>
        <w:right w:val="none" w:sz="0" w:space="0" w:color="auto"/>
      </w:divBdr>
    </w:div>
    <w:div w:id="1541632074">
      <w:bodyDiv w:val="1"/>
      <w:marLeft w:val="0"/>
      <w:marRight w:val="0"/>
      <w:marTop w:val="0"/>
      <w:marBottom w:val="0"/>
      <w:divBdr>
        <w:top w:val="none" w:sz="0" w:space="0" w:color="auto"/>
        <w:left w:val="none" w:sz="0" w:space="0" w:color="auto"/>
        <w:bottom w:val="none" w:sz="0" w:space="0" w:color="auto"/>
        <w:right w:val="none" w:sz="0" w:space="0" w:color="auto"/>
      </w:divBdr>
    </w:div>
    <w:div w:id="1576938325">
      <w:bodyDiv w:val="1"/>
      <w:marLeft w:val="0"/>
      <w:marRight w:val="0"/>
      <w:marTop w:val="0"/>
      <w:marBottom w:val="0"/>
      <w:divBdr>
        <w:top w:val="none" w:sz="0" w:space="0" w:color="auto"/>
        <w:left w:val="none" w:sz="0" w:space="0" w:color="auto"/>
        <w:bottom w:val="none" w:sz="0" w:space="0" w:color="auto"/>
        <w:right w:val="none" w:sz="0" w:space="0" w:color="auto"/>
      </w:divBdr>
    </w:div>
    <w:div w:id="1733044113">
      <w:bodyDiv w:val="1"/>
      <w:marLeft w:val="0"/>
      <w:marRight w:val="0"/>
      <w:marTop w:val="0"/>
      <w:marBottom w:val="0"/>
      <w:divBdr>
        <w:top w:val="none" w:sz="0" w:space="0" w:color="auto"/>
        <w:left w:val="none" w:sz="0" w:space="0" w:color="auto"/>
        <w:bottom w:val="none" w:sz="0" w:space="0" w:color="auto"/>
        <w:right w:val="none" w:sz="0" w:space="0" w:color="auto"/>
      </w:divBdr>
    </w:div>
    <w:div w:id="1905070505">
      <w:bodyDiv w:val="1"/>
      <w:marLeft w:val="0"/>
      <w:marRight w:val="0"/>
      <w:marTop w:val="0"/>
      <w:marBottom w:val="0"/>
      <w:divBdr>
        <w:top w:val="none" w:sz="0" w:space="0" w:color="auto"/>
        <w:left w:val="none" w:sz="0" w:space="0" w:color="auto"/>
        <w:bottom w:val="none" w:sz="0" w:space="0" w:color="auto"/>
        <w:right w:val="none" w:sz="0" w:space="0" w:color="auto"/>
      </w:divBdr>
    </w:div>
    <w:div w:id="1976326384">
      <w:bodyDiv w:val="1"/>
      <w:marLeft w:val="0"/>
      <w:marRight w:val="0"/>
      <w:marTop w:val="0"/>
      <w:marBottom w:val="0"/>
      <w:divBdr>
        <w:top w:val="none" w:sz="0" w:space="0" w:color="auto"/>
        <w:left w:val="none" w:sz="0" w:space="0" w:color="auto"/>
        <w:bottom w:val="none" w:sz="0" w:space="0" w:color="auto"/>
        <w:right w:val="none" w:sz="0" w:space="0" w:color="auto"/>
      </w:divBdr>
    </w:div>
    <w:div w:id="2001037025">
      <w:bodyDiv w:val="1"/>
      <w:marLeft w:val="0"/>
      <w:marRight w:val="0"/>
      <w:marTop w:val="0"/>
      <w:marBottom w:val="0"/>
      <w:divBdr>
        <w:top w:val="none" w:sz="0" w:space="0" w:color="auto"/>
        <w:left w:val="none" w:sz="0" w:space="0" w:color="auto"/>
        <w:bottom w:val="none" w:sz="0" w:space="0" w:color="auto"/>
        <w:right w:val="none" w:sz="0" w:space="0" w:color="auto"/>
      </w:divBdr>
    </w:div>
    <w:div w:id="206177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20.-DonacionesalMunicipio.docx</Template>
  <TotalTime>7</TotalTime>
  <Pages>10</Pages>
  <Words>1369</Words>
  <Characters>7534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Cruz Angel Israel</dc:creator>
  <cp:keywords/>
  <cp:lastModifiedBy>Gomez Duran Sarah Eugenia</cp:lastModifiedBy>
  <cp:revision>3</cp:revision>
  <cp:lastPrinted>2019-01-28T17:09:00Z</cp:lastPrinted>
  <dcterms:created xsi:type="dcterms:W3CDTF">2019-02-07T19:39:00Z</dcterms:created>
  <dcterms:modified xsi:type="dcterms:W3CDTF">2019-02-07T19:44:00Z</dcterms:modified>
</cp:coreProperties>
</file>