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REGLAMENTO DE PLANEACIÓN PARA EL DESARROLLO DEL MUNICIPIO DE MÉRIDA</w:t>
      </w:r>
    </w:p>
    <w:p w:rsidR="00C61D69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90D57" w:rsidRPr="000E37A6" w:rsidRDefault="00090D57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TEXTO VIGENTE</w:t>
      </w:r>
    </w:p>
    <w:p w:rsidR="000E37A6" w:rsidRPr="000E37A6" w:rsidRDefault="000E37A6" w:rsidP="00C61D69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0E37A6">
        <w:rPr>
          <w:rFonts w:ascii="Barlow Light" w:hAnsi="Barlow Light" w:cs="Arial"/>
          <w:b/>
          <w:sz w:val="20"/>
          <w:szCs w:val="20"/>
        </w:rPr>
        <w:t>Nuevo r</w:t>
      </w:r>
      <w:r w:rsidRPr="000E37A6">
        <w:rPr>
          <w:rFonts w:ascii="Barlow Light" w:hAnsi="Barlow Light" w:cs="Arial"/>
          <w:b/>
          <w:sz w:val="20"/>
          <w:szCs w:val="20"/>
        </w:rPr>
        <w:t>eglamento publicado en Gaceta Municipal el 01 de marzo de 2018</w:t>
      </w:r>
    </w:p>
    <w:p w:rsidR="000E37A6" w:rsidRPr="000E37A6" w:rsidRDefault="000E37A6" w:rsidP="00C61D69">
      <w:pPr>
        <w:spacing w:after="0" w:line="240" w:lineRule="auto"/>
        <w:jc w:val="center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AYUNTAMIENTO DE MÉRIDA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ESTADO DE YUCATÁN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ABOGADA MARÍA DOLORES FRITZ SIERRA, PRESIDENTA MUNICIPAL DEL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AYUNTAMIENTO CONSTITUCIONAL DEL MUNICIPIO DE MÉRIDA, A LOS HABITANTES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DEL MISMO, HAGO SABER: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Que el Ayuntamiento que presido, en Sesión Extraordinaria de Cabildo de fecha veintisiete de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febrero del año dos mil dieciocho, con fundamento en los artículos 115, fracción II, de la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Constitución Política de los Estados Unidos Mexicanos; 79 de la Constitución Política del Estado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 Yucatán; 2, 40, 41, inciso A), fracción III, 56 fracciones I y II, 63 fracción III, 77, 78 y 79 de la Ley de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Gobierno de los Municipios del Estado de Yucatán, 30 y 31 del Bando de Policía y Gobierno del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Municipio de Mérida, aprobó el siguiente:</w:t>
      </w:r>
    </w:p>
    <w:p w:rsidR="00C61D69" w:rsidRPr="000E37A6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REGLAMENTO DE PLANEACIÓN PARA EL</w:t>
      </w:r>
      <w:r w:rsidR="00090D57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DESARROLLO DEL MUNICIPIO DE MÉRIDA</w:t>
      </w:r>
    </w:p>
    <w:p w:rsidR="00C61D69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PRIMERO</w:t>
      </w: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DISPOSICIONES GENERALES</w:t>
      </w:r>
    </w:p>
    <w:p w:rsidR="00C61D69" w:rsidRPr="000E37A6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Objeto</w:t>
      </w:r>
    </w:p>
    <w:p w:rsidR="00090D57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1.-</w:t>
      </w:r>
      <w:r w:rsidRPr="000E37A6">
        <w:rPr>
          <w:rFonts w:ascii="Barlow Light" w:hAnsi="Barlow Light" w:cs="Arial"/>
        </w:rPr>
        <w:t xml:space="preserve"> Las disposiciones de este Reglamento son de orden público e interés general y tiene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por objeto establecer lo siguiente:</w:t>
      </w:r>
      <w:r w:rsidR="00090D57" w:rsidRPr="000E37A6">
        <w:rPr>
          <w:rFonts w:ascii="Barlow Light" w:hAnsi="Barlow Light" w:cs="Arial"/>
        </w:rPr>
        <w:t xml:space="preserve"> </w:t>
      </w:r>
    </w:p>
    <w:p w:rsidR="00C61D69" w:rsidRPr="000E37A6" w:rsidRDefault="00C61D69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normas y principios básicos conforme a los cuales se planeará el desarrollo del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Municipio;</w:t>
      </w:r>
    </w:p>
    <w:p w:rsidR="00857E0E" w:rsidRPr="000E37A6" w:rsidRDefault="00857E0E" w:rsidP="00C61D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bases de integración y funcionamiento del Sistema de Planeación del Municipio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Mérida;</w:t>
      </w:r>
    </w:p>
    <w:p w:rsidR="00857E0E" w:rsidRPr="000E37A6" w:rsidRDefault="00857E0E" w:rsidP="00C61D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órgano responsable del proceso de planeación, es decir, la instancia técnica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planeación, evaluación y seguimiento creada de conformidad con lo dispuesto en la Ley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Gobierno de los Municipios del Estado de Yucatán y demás disposiciones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legales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aplicables, y</w:t>
      </w:r>
    </w:p>
    <w:p w:rsidR="00857E0E" w:rsidRPr="000E37A6" w:rsidRDefault="00857E0E" w:rsidP="00C61D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bases de los mecanismos de participación social que garanticen la colaboración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efectiva de los ciudadanos en las diversas etapas del proceso de planeación y en sus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diferentes instrumentos.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planeación para el desarrollo municipal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2.-</w:t>
      </w:r>
      <w:r w:rsidRPr="000E37A6">
        <w:rPr>
          <w:rFonts w:ascii="Barlow Light" w:hAnsi="Barlow Light" w:cs="Arial"/>
        </w:rPr>
        <w:t xml:space="preserve"> La Planeación para el Desarrollo Municipal, es un proceso continuo, democrático y participativo, mediante el cual se establecen objetivos, estrategias, planes y programas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específicos de implementación, para atender las necesidades del Municipio, cuya evaluación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permite asignar los recursos conforme al enfoque de presupuesto basado en resultados.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proceso de planeación se despliega en las fases de formulación, instrumentación,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seguimiento y evaluación, e incluye todas las acciones enunciadas respecto del Plan Municipal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Desarrollo y los diversos programas derivados del mismo.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Ayuntamiento conducirá la planeación del desarrollo del municipio con la participación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democrática de los grupos sociales de conformidad con lo dispuesto en el Capítulo IV del Título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Tercero de la Ley de Gobierno de los Municipios del Estado de Yucatán.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Definiciones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lastRenderedPageBreak/>
        <w:t>Artículo 3.-</w:t>
      </w:r>
      <w:r w:rsidRPr="000E37A6">
        <w:rPr>
          <w:rFonts w:ascii="Barlow Light" w:hAnsi="Barlow Light" w:cs="Arial"/>
        </w:rPr>
        <w:t xml:space="preserve"> Para efectos de este Reglamento, se entiende por: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Administración Pública Municipal:</w:t>
      </w:r>
      <w:r w:rsidRPr="000E37A6">
        <w:rPr>
          <w:rFonts w:ascii="Barlow Light" w:hAnsi="Barlow Light" w:cs="Arial"/>
        </w:rPr>
        <w:t xml:space="preserve"> Es la organización administrativa a través de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cual el Ayuntamiento ejerce las atribuciones ejecutivas y operativas de su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competencia;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Ayuntamiento:</w:t>
      </w:r>
      <w:r w:rsidRPr="000E37A6">
        <w:rPr>
          <w:rFonts w:ascii="Barlow Light" w:hAnsi="Barlow Light" w:cs="Arial"/>
        </w:rPr>
        <w:t xml:space="preserve"> El Ayuntamiento Constitucional del Municipio de Mérida, Yucatán;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Armonización Contable:</w:t>
      </w:r>
      <w:r w:rsidRPr="000E37A6">
        <w:rPr>
          <w:rFonts w:ascii="Barlow Light" w:hAnsi="Barlow Light" w:cs="Arial"/>
        </w:rPr>
        <w:t xml:space="preserve"> Es la revisión, reestructuración y compatibilización de los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modelos contables vigentes a nivel nacional, a partir de la adecuación 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fortalecimiento de las disposiciones jurídicas que las rigen, de los procedimientos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para el registro de las operaciones, de la información que deben generar los sistemas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contabilidad gubernamental, y de las características y contenido de los principales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informes de rendición de cuentas;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Aspectos Susceptibles de Mejora:</w:t>
      </w:r>
      <w:r w:rsidRPr="000E37A6">
        <w:rPr>
          <w:rFonts w:ascii="Barlow Light" w:hAnsi="Barlow Light" w:cs="Arial"/>
        </w:rPr>
        <w:t xml:space="preserve"> Son los hallazgos, debilidades, oportunidades 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amenazas derivados de una evaluación y/o informe, que pueden ser atendidos para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mejora del programa;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Cabildo:</w:t>
      </w:r>
      <w:r w:rsidRPr="000E37A6">
        <w:rPr>
          <w:rFonts w:ascii="Barlow Light" w:hAnsi="Barlow Light" w:cs="Arial"/>
        </w:rPr>
        <w:t xml:space="preserve"> Órgano colegiado de decisión del Ayuntamiento, electo en forma directa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mediante el voto popular, conforme a lo dispuesto por la legislación electoral del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Estado;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CONAC:</w:t>
      </w:r>
      <w:r w:rsidRPr="000E37A6">
        <w:rPr>
          <w:rFonts w:ascii="Barlow Light" w:hAnsi="Barlow Light" w:cs="Arial"/>
        </w:rPr>
        <w:t xml:space="preserve"> Consejo Nacional de Armonización Contable;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COPLADEM:</w:t>
      </w:r>
      <w:r w:rsidRPr="000E37A6">
        <w:rPr>
          <w:rFonts w:ascii="Barlow Light" w:hAnsi="Barlow Light" w:cs="Arial"/>
        </w:rPr>
        <w:t xml:space="preserve"> Consejo de Planeación para el Desarrollo del Municipio de Mérida, órgano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consulta en materia de planeación municipal;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Dependencias:</w:t>
      </w:r>
      <w:r w:rsidRPr="000E37A6">
        <w:rPr>
          <w:rFonts w:ascii="Barlow Light" w:hAnsi="Barlow Light" w:cs="Arial"/>
        </w:rPr>
        <w:t xml:space="preserve"> Las Direcciones de la Administración Pública Municipal o Unidades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Administrativas, los Institutos, y las que en lo sucesivo establezca el Cabildo con ese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carácter, dentro de la estructura de la Administración Pública Centralizada;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Entidades:</w:t>
      </w:r>
      <w:r w:rsidRPr="000E37A6">
        <w:rPr>
          <w:rFonts w:ascii="Barlow Light" w:hAnsi="Barlow Light" w:cs="Arial"/>
        </w:rPr>
        <w:t xml:space="preserve"> Los organismos descentralizados, empresas de participación municipal,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fideicomisos públicos municipales, creados por el Ayuntamiento bajo la naturaleza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jurídica de un ente paramunicipal;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Finanzas:</w:t>
      </w:r>
      <w:r w:rsidRPr="000E37A6">
        <w:rPr>
          <w:rFonts w:ascii="Barlow Light" w:hAnsi="Barlow Light" w:cs="Arial"/>
        </w:rPr>
        <w:t xml:space="preserve"> Dirección de Finanzas y Tesorería Municipal;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Gestión para Resultados:</w:t>
      </w:r>
      <w:r w:rsidRPr="000E37A6">
        <w:rPr>
          <w:rFonts w:ascii="Barlow Light" w:hAnsi="Barlow Light" w:cs="Arial"/>
        </w:rPr>
        <w:t xml:space="preserve"> Modelo de cultura organizacional, directiva y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desempeño institucional que pone énfasis en los resultados;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IMPLAN:</w:t>
      </w:r>
      <w:r w:rsidRPr="000E37A6">
        <w:rPr>
          <w:rFonts w:ascii="Barlow Light" w:hAnsi="Barlow Light" w:cs="Arial"/>
        </w:rPr>
        <w:t xml:space="preserve"> Instituto Municipal de Planeación de Mérida;</w:t>
      </w:r>
    </w:p>
    <w:p w:rsidR="00C616F2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Indicador:</w:t>
      </w:r>
      <w:r w:rsidRPr="000E37A6">
        <w:rPr>
          <w:rFonts w:ascii="Barlow Light" w:hAnsi="Barlow Light" w:cs="Arial"/>
        </w:rPr>
        <w:t xml:space="preserve"> Es un instrumento para medir el logro de los objetivos de los programas 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un referente para el seguimiento de los avances y para la evaluación de los resultados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alcanzados;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Indicador de desempeño:</w:t>
      </w:r>
      <w:r w:rsidRPr="000E37A6">
        <w:rPr>
          <w:rFonts w:ascii="Barlow Light" w:hAnsi="Barlow Light" w:cs="Arial"/>
        </w:rPr>
        <w:t xml:space="preserve"> La expresión cuantitativa o, en su caso, cualitativa,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correspondiente a un índice, medida, cociente o fórmula, que establece un parámetro del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avance en el cumplimiento de los objetivos y metas. Dicho indicador podrá ser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estratégico o de gestión;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Ley:</w:t>
      </w:r>
      <w:r w:rsidRPr="000E37A6">
        <w:rPr>
          <w:rFonts w:ascii="Barlow Light" w:hAnsi="Barlow Light" w:cs="Arial"/>
        </w:rPr>
        <w:t xml:space="preserve"> Ley General de Contabilidad Gubernamental;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Matriz de Indicadores para Resultados:</w:t>
      </w:r>
      <w:r w:rsidRPr="000E37A6">
        <w:rPr>
          <w:rFonts w:ascii="Barlow Light" w:hAnsi="Barlow Light" w:cs="Arial"/>
        </w:rPr>
        <w:t xml:space="preserve"> Herramienta de planeación estratégica que en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forma resumida, sencilla y armónica establece con claridad los objetivos del programa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presupuestario y su alineación con la planeación municipal y sectorial; incorpora los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indicadores que miden los objetivos y resultados esperados; identifica los medios para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obtener y verificar la información de los indicadores; describe los bienes y servicios a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sociedad, así como las actividades e insumos para producirlos; e incluye supuestos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sobre los riesgos y contingencias que pueden afectar el desempeño del programa.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Matriz de Marco Lógico:</w:t>
      </w:r>
      <w:r w:rsidRPr="000E37A6">
        <w:rPr>
          <w:rFonts w:ascii="Barlow Light" w:hAnsi="Barlow Light" w:cs="Arial"/>
        </w:rPr>
        <w:t xml:space="preserve"> Herramienta de planeación estratégica basada en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estructuración y solución de problemas, que permite organizar de manera sistemática 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 xml:space="preserve">lógica los objetivos de un programa y sus relaciones de causalidad; </w:t>
      </w:r>
      <w:r w:rsidRPr="000E37A6">
        <w:rPr>
          <w:rFonts w:ascii="Barlow Light" w:hAnsi="Barlow Light" w:cs="Arial"/>
        </w:rPr>
        <w:lastRenderedPageBreak/>
        <w:t>identificar y definir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factores externos al programa que pueden influir en el cumplimiento de los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objetivos; evaluar el avance en la consecución de los mismos, así como examinar el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desempeño del programa en todas sus etapas;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Plan Anual de Evaluación:</w:t>
      </w:r>
      <w:r w:rsidRPr="000E37A6">
        <w:rPr>
          <w:rFonts w:ascii="Barlow Light" w:hAnsi="Barlow Light" w:cs="Arial"/>
        </w:rPr>
        <w:t xml:space="preserve"> Análisis sistemático y objetivo de los programas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presupuestarios;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Plan Municipal de Desarrollo:</w:t>
      </w:r>
      <w:r w:rsidRPr="000E37A6">
        <w:rPr>
          <w:rFonts w:ascii="Barlow Light" w:hAnsi="Barlow Light" w:cs="Arial"/>
        </w:rPr>
        <w:t xml:space="preserve"> Documento rector que establece los ejes de política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pública, a partir de los cuales contendrá los objetivos, políticas y estrategias que sirvan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base a las actividades de la administración pública municipal, y estará vigente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durante su período constitucional;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Presupuesto basado en resultados:</w:t>
      </w:r>
      <w:r w:rsidRPr="000E37A6">
        <w:rPr>
          <w:rFonts w:ascii="Barlow Light" w:hAnsi="Barlow Light" w:cs="Arial"/>
        </w:rPr>
        <w:t xml:space="preserve"> Es el proceso que integra de forma sistemática, en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las decisiones correspondientes, consideraciones sobre los resultados y el impacto de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ejecución de los programas presupuestarios y de la aplicación de los recursos asignados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 éstos. Lo anterior con el objeto de entregar mejores bienes y servicios públicos a la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población, elevar la calidad del gasto público y promover una más adecuada rendición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cuentas y transparencia;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Planeación:</w:t>
      </w:r>
      <w:r w:rsidRPr="000E37A6">
        <w:rPr>
          <w:rFonts w:ascii="Barlow Light" w:hAnsi="Barlow Light" w:cs="Arial"/>
        </w:rPr>
        <w:t xml:space="preserve"> Es el proceso continuo, democrático, evaluable y participativo mediante el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cual se establecen objetivos, estrategias, planes y programas específicos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implementación para atender las distintas dimensiones del desarrollo del Municipio, y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asignar los recursos conforme al esquema de Presupuesto basado en resultados;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Presupuesto:</w:t>
      </w:r>
      <w:r w:rsidRPr="000E37A6">
        <w:rPr>
          <w:rFonts w:ascii="Barlow Light" w:hAnsi="Barlow Light" w:cs="Arial"/>
        </w:rPr>
        <w:t xml:space="preserve"> El Presupuesto de Egresos del Municipio de Mérida para el respectivo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ejercicio fiscal;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Programa Operativo Anual:</w:t>
      </w:r>
      <w:r w:rsidRPr="000E37A6">
        <w:rPr>
          <w:rFonts w:ascii="Barlow Light" w:hAnsi="Barlow Light" w:cs="Arial"/>
        </w:rPr>
        <w:t xml:space="preserve"> Documento que contiene los programas presupuestarios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la Administración Pública Municipal;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Programa:</w:t>
      </w:r>
      <w:r w:rsidRPr="000E37A6">
        <w:rPr>
          <w:rFonts w:ascii="Barlow Light" w:hAnsi="Barlow Light" w:cs="Arial"/>
        </w:rPr>
        <w:t xml:space="preserve"> Programas Presupuestarios creados para atender algún problema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transversal, social, humano o administrativo;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Programa Presupuestario, La categoría programática que permite organizar, en forma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representativa y homogénea, las asignaciones de recursos;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Proyectos Administrativos:</w:t>
      </w:r>
      <w:r w:rsidRPr="000E37A6">
        <w:rPr>
          <w:rFonts w:ascii="Barlow Light" w:hAnsi="Barlow Light" w:cs="Arial"/>
        </w:rPr>
        <w:t xml:space="preserve"> Programa de servicios internos, financieros,</w:t>
      </w:r>
      <w:r w:rsidR="00644B0B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tecnológicos,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operativos, de planeación, entre otros;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Proyectos de Inversión:</w:t>
      </w:r>
      <w:r w:rsidRPr="000E37A6">
        <w:rPr>
          <w:rFonts w:ascii="Barlow Light" w:hAnsi="Barlow Light" w:cs="Arial"/>
        </w:rPr>
        <w:t xml:space="preserve"> Programa Presupuestario para resolver una necesidad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específica en un tiempo determinado;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Sistema de Evaluación de Desempeño:</w:t>
      </w:r>
      <w:r w:rsidRPr="000E37A6">
        <w:rPr>
          <w:rFonts w:ascii="Barlow Light" w:hAnsi="Barlow Light" w:cs="Arial"/>
        </w:rPr>
        <w:t xml:space="preserve"> Es el conjunto de elementos metodológicos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que permiten realizar, con independencia de otros sistemas, una valoración objetiva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del desempeño de los programas, bajo los principios de verificación del grado de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cumplimiento de metas y objetivos, con base en indicadores estratégicos y de gestión;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Unidad:</w:t>
      </w:r>
      <w:r w:rsidRPr="000E37A6">
        <w:rPr>
          <w:rFonts w:ascii="Barlow Light" w:hAnsi="Barlow Light" w:cs="Arial"/>
        </w:rPr>
        <w:t xml:space="preserve"> Unidad de Gestión Estratégica o el área encargada de realizar dichas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funciones, cualquiera que sea su denominación, y</w:t>
      </w:r>
    </w:p>
    <w:p w:rsidR="00857E0E" w:rsidRPr="000E37A6" w:rsidRDefault="00857E0E" w:rsidP="00C61D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C61D69">
        <w:rPr>
          <w:rFonts w:ascii="Barlow Light" w:hAnsi="Barlow Light" w:cs="Arial"/>
          <w:b/>
        </w:rPr>
        <w:t>Valor Público:</w:t>
      </w:r>
      <w:r w:rsidRPr="000E37A6">
        <w:rPr>
          <w:rFonts w:ascii="Barlow Light" w:hAnsi="Barlow Light" w:cs="Arial"/>
        </w:rPr>
        <w:t xml:space="preserve"> Contribución económica y social derivado de políticas públicas o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implementadas con un enfoque en los resultados por el Ayuntamiento</w:t>
      </w:r>
      <w:r w:rsidR="00090D57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dirigidas a la ciudadanía.</w:t>
      </w:r>
    </w:p>
    <w:p w:rsidR="00C61D69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SEGUNDO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AUTORIDADES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Autoridades competentes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4.-</w:t>
      </w:r>
      <w:r w:rsidRPr="000E37A6">
        <w:rPr>
          <w:rFonts w:ascii="Barlow Light" w:hAnsi="Barlow Light" w:cs="Arial"/>
        </w:rPr>
        <w:t xml:space="preserve"> Son autoridades en materia de Planeación las siguientes:</w:t>
      </w:r>
    </w:p>
    <w:p w:rsidR="00090D57" w:rsidRPr="000E37A6" w:rsidRDefault="00090D57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lastRenderedPageBreak/>
        <w:t>El Cabildo;</w:t>
      </w:r>
    </w:p>
    <w:p w:rsidR="00857E0E" w:rsidRPr="000E37A6" w:rsidRDefault="00857E0E" w:rsidP="00C61D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Presidente Municipal;</w:t>
      </w:r>
    </w:p>
    <w:p w:rsidR="00D92893" w:rsidRPr="000E37A6" w:rsidRDefault="00857E0E" w:rsidP="00C61D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titular de la Unidad, o de la Dependencia o Unidad Administrativa que ejerza dichas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funciones;</w:t>
      </w:r>
    </w:p>
    <w:p w:rsidR="00857E0E" w:rsidRPr="000E37A6" w:rsidRDefault="00857E0E" w:rsidP="00C61D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titular de Finanzas, y</w:t>
      </w:r>
    </w:p>
    <w:p w:rsidR="00857E0E" w:rsidRPr="000E37A6" w:rsidRDefault="00857E0E" w:rsidP="00C61D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determine el Cabildo u otras disposiciones legales aplicables.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Atribuciones del Cabildo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5.-</w:t>
      </w:r>
      <w:r w:rsidRPr="000E37A6">
        <w:rPr>
          <w:rFonts w:ascii="Barlow Light" w:hAnsi="Barlow Light" w:cs="Arial"/>
        </w:rPr>
        <w:t xml:space="preserve"> Son atribuciones del Cabildo, las siguientes: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Fijar las bases para la elaboración del Plan Municipal de Desarrollo y de los programas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que se deriven de éste último;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Crear el COPLADEM, dentro de los plazos establecidos en la normatividad aplicable;</w:t>
      </w:r>
    </w:p>
    <w:p w:rsidR="00D92893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Aprobar el Plan 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Ordenar la publicación del Plan Municipal de Desarrollo en la Gaceta Municipal;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Dar congruencia a los programas derivados del Plan Municipal de Desarrollo con el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presupuesto de egresos del Municipio;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Aprobar los programas operativos anuales;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Instruir la realización de acciones de evaluación del Plan Municipal de Desarrollo y los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derivados de este, y</w:t>
      </w:r>
    </w:p>
    <w:p w:rsidR="00857E0E" w:rsidRPr="000E37A6" w:rsidRDefault="00857E0E" w:rsidP="00C61D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establecidas en otras disposiciones legales disposiciones aplicables a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materia.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Atribuciones del Presidente Municipal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6.-</w:t>
      </w:r>
      <w:r w:rsidRPr="000E37A6">
        <w:rPr>
          <w:rFonts w:ascii="Barlow Light" w:hAnsi="Barlow Light" w:cs="Arial"/>
        </w:rPr>
        <w:t xml:space="preserve"> Son atribuciones del Presidente Municipal, las siguientes: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Conducir la Planeación del Desarrollo en el Municipio, con la asesoría del COPLADEM y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 la participación de la sociedad;</w:t>
      </w: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Instruir al titular de la Unidad, que realice las acciones necesarias para la integración y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elaboración del Plan 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Participar, de forma directa o a través de quien designe como representante, en las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mesas de análisis, integración y elaboración del Plan 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Participar, de forma directa o a través de quien designe como representante, en el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Consejo de Planeación y Evaluación del Estado de Yucatán;</w:t>
      </w: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Remitir al Congreso del Estado el Plan Municipal de Desarrollo y el informe anual sobre el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avance y los resultados del mismo para los efectos de los mecanismos de evaluación, de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conformidad con las disposiciones establecidas en la Ley de Gobierno de los Municipios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del Estado de Yucatán, y</w:t>
      </w:r>
    </w:p>
    <w:p w:rsidR="00857E0E" w:rsidRPr="000E37A6" w:rsidRDefault="00857E0E" w:rsidP="00C61D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establezca el Cabildo y otras disposiciones legales aplicables.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Atribuciones del titular de la Unidad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7.-</w:t>
      </w:r>
      <w:r w:rsidRPr="000E37A6">
        <w:rPr>
          <w:rFonts w:ascii="Barlow Light" w:hAnsi="Barlow Light" w:cs="Arial"/>
        </w:rPr>
        <w:t xml:space="preserve"> Son atribuciones del titular de la Unidad, las siguientes: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Realizar las acciones necesarias para la integración y elaboración del Plan Municipal de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Desarrollo, con la asesoría del COPLADEM;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Coordinar la participación de las Dependencias y Entidades de la Administración Pública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 en la integración y elaboración del Plan 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lastRenderedPageBreak/>
        <w:t>Requerir a las Dependencias y Entidades de la Administración Pública Municipal,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información o documentación necesaria para la integración y elaboración del Plan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Coordinar la implementación y el seguimiento del Presupuesto Basado en Resultados y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Sistema de Evaluación del Desempeño;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Coordinar la implementación y el seguimiento del Plan Municipal de Desarrollo;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Coordinar las acciones de integración y elaboración de los Programas Operativos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Anuales;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Realizar el seguimiento a los programas operativos anuales, de las Dependencias y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Entidades de la Administración Pública Municipal;</w:t>
      </w:r>
    </w:p>
    <w:p w:rsidR="00D92893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Fungir como órgano de consulta a todas las Dependencias y Entidades de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Administración Pública, en materia de Planeación y Gestión;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Fungir como un facilitador entre la Administración Pública Municipal y el COPLADEM;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Instruir a los Subdirectores adscritos a la Unidad la realización de las acciones que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considere en materia de planeación y gestión, y</w:t>
      </w:r>
    </w:p>
    <w:p w:rsidR="00857E0E" w:rsidRPr="000E37A6" w:rsidRDefault="00857E0E" w:rsidP="00C61D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establezca el Cabildo y otras disposiciones legales aplicables.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atribuciones establecidas en las fracciones II, III, IV, V, VI, VII y IX, podrán ejercerse de igual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forma por el Subdirector de Gestión adscrito a la Unidad.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Atribuciones de Finanzas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8.-</w:t>
      </w:r>
      <w:r w:rsidRPr="000E37A6">
        <w:rPr>
          <w:rFonts w:ascii="Barlow Light" w:hAnsi="Barlow Light" w:cs="Arial"/>
        </w:rPr>
        <w:t xml:space="preserve"> Son atribuciones de Finanzas, las siguientes: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Participar en el Sistema de Planeación Municipal, en materia de presupuesto y ejercicio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del Gasto.</w:t>
      </w:r>
    </w:p>
    <w:p w:rsidR="00857E0E" w:rsidRPr="000E37A6" w:rsidRDefault="00857E0E" w:rsidP="00C61D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Proponer el monto de recursos susceptibles de asignar a los Programas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Presupuestarios Anuales elaborados dentro del Sistema de Planeación Municipal, y</w:t>
      </w:r>
    </w:p>
    <w:p w:rsidR="00D92893" w:rsidRPr="000E37A6" w:rsidRDefault="00857E0E" w:rsidP="00C61D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establezca el Cabildo y otras disposiciones legales aplicables.</w:t>
      </w:r>
      <w:r w:rsidR="00D92893" w:rsidRPr="000E37A6">
        <w:rPr>
          <w:rFonts w:ascii="Barlow Light" w:hAnsi="Barlow Light" w:cs="Arial"/>
        </w:rPr>
        <w:t xml:space="preserve"> 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Obligaciones de Dependencias y Entidades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9.-</w:t>
      </w:r>
      <w:r w:rsidRPr="000E37A6">
        <w:rPr>
          <w:rFonts w:ascii="Barlow Light" w:hAnsi="Barlow Light" w:cs="Arial"/>
        </w:rPr>
        <w:t xml:space="preserve"> En materia de planeación las Dependencias y Entidades de la administración pública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municipal, tienen las obligaciones siguientes:</w:t>
      </w:r>
      <w:r w:rsidR="00D92893" w:rsidRPr="000E37A6">
        <w:rPr>
          <w:rFonts w:ascii="Barlow Light" w:hAnsi="Barlow Light" w:cs="Arial"/>
        </w:rPr>
        <w:t xml:space="preserve"> 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Participar activamente en la elaboración del Plan Municipal de Desarrollo, las mesas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trabajo que para tal efecto se instalen, en la revisión, y en general, todas las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actividades que se requieran para tal efecto;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Proporcionar documentación, datos estadísticos y demás información que se requiera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para los diagnósticos y elaboración del Plan Municipal de Desarrollo;</w:t>
      </w:r>
    </w:p>
    <w:p w:rsidR="00D92893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Designar un enlace en materia de planeación e informarlo por escrito a la Unidad;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Realizar propuestas respecto de las materias de su competencia;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Elaborar los programas y proyectos anuales en congruencia con el Plan Municipal de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 y el modelo de gestión basado en resultados, bajo los lineamientos y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asesoría de la Unidad;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Cumplir con los lineamientos en materia de planeación y evaluación emitidos por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Unidad;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Dar seguimiento al resultado de las evaluaciones internas o externas de los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presupuestarios, con el objeto de adoptar las medidas necesarias para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lastRenderedPageBreak/>
        <w:t>corregir los aspectos susceptibles de mejora detectados en los programas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respectivos;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Registrar en el sistema de evaluación de desempeño los avances de cumplimiento de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programas, y</w:t>
      </w:r>
    </w:p>
    <w:p w:rsidR="00857E0E" w:rsidRPr="000E37A6" w:rsidRDefault="00857E0E" w:rsidP="00C61D6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establezca el Cabildo y otras disposiciones legales aplicables.</w:t>
      </w:r>
    </w:p>
    <w:p w:rsidR="00116734" w:rsidRPr="000E37A6" w:rsidRDefault="00116734" w:rsidP="00C61D69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TERCERO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SISTEMA MUNICIPAL</w:t>
      </w:r>
      <w:r w:rsidR="00D92893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 PLANEACIÓN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planeación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10.-</w:t>
      </w:r>
      <w:r w:rsidRPr="000E37A6">
        <w:rPr>
          <w:rFonts w:ascii="Barlow Light" w:hAnsi="Barlow Light" w:cs="Arial"/>
        </w:rPr>
        <w:t xml:space="preserve"> La planeación constituye la base de la administración pública municipal, que será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integral, participativa, a largo plazo y tiene como sustento, el sistema de planeación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democrática previsto en la Constitución Política de los Estados Unidos Mexicanos, en la</w:t>
      </w: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Constitución Política del Estado de Yucatán, en la Ley de Planeación para el Desarrollo del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Estado de Yucatán, el presente Reglamento y demás disposiciones legales aplicables a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materia.</w:t>
      </w:r>
    </w:p>
    <w:p w:rsidR="00C61D69" w:rsidRPr="000E37A6" w:rsidRDefault="00C61D69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Ayuntamientos organizará en el ámbito de su jurisdicción, un sistema municipal de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planeación que garantice el desarrollo dinámico, integral, sustentable y equitativo.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Sistema Municipal de Planeación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11.-</w:t>
      </w:r>
      <w:r w:rsidRPr="000E37A6">
        <w:rPr>
          <w:rFonts w:ascii="Barlow Light" w:hAnsi="Barlow Light" w:cs="Arial"/>
        </w:rPr>
        <w:t xml:space="preserve"> El Sistema Municipal de Planeación se integra por elementos normativos,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metodológicos e instrumentos de planeación, herramientas, sistemas de seguimiento, control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y evaluación, con la participación de los tres órdenes de gobierno y organismos de la sociedad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civil.</w:t>
      </w:r>
    </w:p>
    <w:p w:rsidR="00D92893" w:rsidRPr="000E37A6" w:rsidRDefault="00D92893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Bases para la planeación</w:t>
      </w:r>
    </w:p>
    <w:p w:rsidR="00D92893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12.-</w:t>
      </w:r>
      <w:r w:rsidRPr="000E37A6">
        <w:rPr>
          <w:rFonts w:ascii="Barlow Light" w:hAnsi="Barlow Light" w:cs="Arial"/>
        </w:rPr>
        <w:t xml:space="preserve"> El Cabildo establecerá las bases para que la planeación municipal incluya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participación de la sociedad, a través de los mecanismos que considere necesarios. La</w:t>
      </w:r>
      <w:r w:rsidR="00D92893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participación de la sociedad deberá procurarse en todas las etapas del proceso de planeación.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Instrumentos de Planeación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13.-</w:t>
      </w:r>
      <w:r w:rsidRPr="000E37A6">
        <w:rPr>
          <w:rFonts w:ascii="Barlow Light" w:hAnsi="Barlow Light" w:cs="Arial"/>
        </w:rPr>
        <w:t xml:space="preserve"> El Ayuntamiento contarán con los siguientes instrumentos de planeación: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Plan Estratégico;</w:t>
      </w:r>
    </w:p>
    <w:p w:rsidR="00857E0E" w:rsidRPr="000E37A6" w:rsidRDefault="00857E0E" w:rsidP="00C61D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Plan Municipal de Desarrollo, y</w:t>
      </w:r>
    </w:p>
    <w:p w:rsidR="00857E0E" w:rsidRPr="000E37A6" w:rsidRDefault="00857E0E" w:rsidP="00C61D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Programas derivados de los Planes señalados en las fracciones anteriores.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Asimismo, se podrá considerar como instrumento de planeación el Programa de Desarrollo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Urbano vigente.</w:t>
      </w:r>
    </w:p>
    <w:p w:rsidR="00C61D69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CUARTO</w:t>
      </w: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CONSEJO DE PLANEACIÓN</w:t>
      </w:r>
      <w:r w:rsidR="00AB2A20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PARA EL DESARROLLO DEL MUNICIPIO</w:t>
      </w:r>
    </w:p>
    <w:p w:rsidR="00C61D69" w:rsidRPr="000E37A6" w:rsidRDefault="00C61D69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COPLADEM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14</w:t>
      </w:r>
      <w:r w:rsidRPr="000E37A6">
        <w:rPr>
          <w:rFonts w:ascii="Barlow Light" w:hAnsi="Barlow Light" w:cs="Arial"/>
        </w:rPr>
        <w:t>.- El COPLADEM es el órgano consultivo en materia de planeación municipal, es decir, la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 xml:space="preserve">instancia técnica de planeación, evaluación y seguimiento creada de conformidad </w:t>
      </w:r>
      <w:r w:rsidRPr="000E37A6">
        <w:rPr>
          <w:rFonts w:ascii="Barlow Light" w:hAnsi="Barlow Light" w:cs="Arial"/>
        </w:rPr>
        <w:lastRenderedPageBreak/>
        <w:t>con lo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dispuesto en la Ley de Gobierno de los Municipios del Estado de Yucatán y demás disposiciones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legales aplicables.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Creación del COPLADEM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15.-</w:t>
      </w:r>
      <w:r w:rsidRPr="000E37A6">
        <w:rPr>
          <w:rFonts w:ascii="Barlow Light" w:hAnsi="Barlow Light" w:cs="Arial"/>
        </w:rPr>
        <w:t xml:space="preserve"> El Cabildo deberá aprobar la creación del COPLADEM dentro de los primeros diez días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su gestión.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En el acuerdo que determine su creación, deberá establecer el plazo máximo para su instalación,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que no podrá ser mayor de quince días contados a partir de su creación.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Órganos del COPLADEM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16.-</w:t>
      </w:r>
      <w:r w:rsidRPr="000E37A6">
        <w:rPr>
          <w:rFonts w:ascii="Barlow Light" w:hAnsi="Barlow Light" w:cs="Arial"/>
        </w:rPr>
        <w:t xml:space="preserve"> Son órganos del COPLADEM: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Pleno, el cual se conforma por los integrantes del Consejo reunidos en sesión ordinaria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 extraordinaria, y</w:t>
      </w:r>
    </w:p>
    <w:p w:rsidR="00857E0E" w:rsidRPr="000E37A6" w:rsidRDefault="00857E0E" w:rsidP="00C61D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comisiones, mesas, grupos de trabajo o de seguimiento que el pleno considere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necesarias.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estructura del COPLADEM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17.-</w:t>
      </w:r>
      <w:r w:rsidRPr="000E37A6">
        <w:rPr>
          <w:rFonts w:ascii="Barlow Light" w:hAnsi="Barlow Light" w:cs="Arial"/>
        </w:rPr>
        <w:t xml:space="preserve"> El Cabildo podrá considerar para efectos de la creación del COPLADEM, la siguiente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estructura: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Presidente Municipal, en su carácter de Presidente del Consejo;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Un Secretario Técnico;</w:t>
      </w:r>
    </w:p>
    <w:p w:rsidR="00AB2A20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Un Asesor Técnico, que será el titular del Instituto Municipal de Planeación de Mérida;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Los Regidores integrantes del Cabildo;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Los titulares de las Dependencias y entidades de la Administración Pública Municipal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que se consideren necesarias;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Al menos con diez Comisarios y Subcomisarios del Municipio de Mérida;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Comisión de Derechos Humanos del Estado de Yucatán;</w:t>
      </w:r>
    </w:p>
    <w:p w:rsidR="00AB2A20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Consejo Estatal de Planeación de Yucatán o la instancia encargada de dichas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funciones;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Dependencias Federales y Estatales que se consideren necesarias;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Representantes de instituciones académicas y organismos no gubernamentales;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Representantes del Pueblo Maya, y</w:t>
      </w:r>
    </w:p>
    <w:p w:rsidR="00857E0E" w:rsidRPr="000E37A6" w:rsidRDefault="00857E0E" w:rsidP="00C61D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Organizaciones Académicas, de la Sociedad Civil y Ciudadanos en general, a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invitación del Presidente Municipal.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Atribuciones del COPLADEM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18.-</w:t>
      </w:r>
      <w:r w:rsidRPr="000E37A6">
        <w:rPr>
          <w:rFonts w:ascii="Barlow Light" w:hAnsi="Barlow Light" w:cs="Arial"/>
        </w:rPr>
        <w:t xml:space="preserve"> El COPLADEM tendrá las atribuciones que determine el Cabildo y que sean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establecidas en el acuerdo de creación.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Presidente del Consejo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19.-</w:t>
      </w:r>
      <w:r w:rsidRPr="000E37A6">
        <w:rPr>
          <w:rFonts w:ascii="Barlow Light" w:hAnsi="Barlow Light" w:cs="Arial"/>
        </w:rPr>
        <w:t xml:space="preserve"> El Presidente del Consejo, tendrá al menos las atribuciones siguientes:</w:t>
      </w:r>
    </w:p>
    <w:p w:rsidR="00AB2A20" w:rsidRPr="000E37A6" w:rsidRDefault="00AB2A20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Presidir en forma directa o a través de su representante las sesiones del Consejo;</w:t>
      </w:r>
    </w:p>
    <w:p w:rsidR="00857E0E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lastRenderedPageBreak/>
        <w:t>Presentar un informe anual sobre las acciones realizadas, en cumplimiento del Plan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 de Desarrollo vigente;</w:t>
      </w:r>
    </w:p>
    <w:p w:rsidR="00AB2A20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Conducir el orden de los integrantes del COPLADEM durante las sesiones;</w:t>
      </w:r>
    </w:p>
    <w:p w:rsidR="00857E0E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Convocar a las sesiones ordinarias o extraordinarias;</w:t>
      </w:r>
    </w:p>
    <w:p w:rsidR="00857E0E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Invitar a quienes consideré necesario para la atención de temas competencia del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COPLADEM, y</w:t>
      </w:r>
    </w:p>
    <w:p w:rsidR="00857E0E" w:rsidRPr="000E37A6" w:rsidRDefault="00857E0E" w:rsidP="00C61D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Fungir como representante y vocero del COPLADEM.</w:t>
      </w:r>
    </w:p>
    <w:p w:rsidR="00C61D69" w:rsidRDefault="00C61D69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Secretaría Técnica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20.-</w:t>
      </w:r>
      <w:r w:rsidRPr="000E37A6">
        <w:rPr>
          <w:rFonts w:ascii="Barlow Light" w:hAnsi="Barlow Light" w:cs="Arial"/>
        </w:rPr>
        <w:t xml:space="preserve"> La Secretaría Técnica del COPLADEM, será la encargada de coordinar los trabajos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inherentes al Sistema Municipal de Planeación al interior del COPLADEM.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Para tal efecto, tendrá al menos, las siguientes atribuciones: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Coordinar con la participación de las dependencias y entidades de la Administración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Pública Municipal, así como con la sociedad civil, la elaboración del Plan Municipal de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Establecer las directrices para captación, procesamiento y publicación de la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información;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Organizar y coordinar las mesas de trabajo que sean creadas por el COPLADEM, para la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consulta de temas específicos;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Procurar la alineación y congruencia del Plan Municipal de Desarrollo con los Planes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Desarrollo Federal y Estatal;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Formular el orden del día en las sesiones del COPLADEM y en su caso, en las mesas de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trabajo y someterlo a la consideración del Presidente del Consejo;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Elaborar y someter a la consideración del COPLADEM, el proyecto de calendario de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sesiones;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Elaborar las convocatorias para las sesiones ordinarias y extraordinarias;</w:t>
      </w:r>
    </w:p>
    <w:p w:rsidR="00AB2A20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Realizar el seguimiento de los acuerdos tomados por el COPLADEM e informar al pleno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 relación al cumplimiento;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Elaborar el informe anual de cumplimiento del Plan Municipal de Desarrollo, y</w:t>
      </w:r>
    </w:p>
    <w:p w:rsidR="00857E0E" w:rsidRPr="000E37A6" w:rsidRDefault="00857E0E" w:rsidP="00C61D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demás que le confieran el Reglamento Interior del Consejo y otros ordenamientos</w:t>
      </w:r>
      <w:r w:rsidR="00AB2A20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legales aplicables.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Reglamento Interno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21.-</w:t>
      </w:r>
      <w:r w:rsidRPr="000E37A6">
        <w:rPr>
          <w:rFonts w:ascii="Barlow Light" w:hAnsi="Barlow Light" w:cs="Arial"/>
        </w:rPr>
        <w:t xml:space="preserve"> En la sesión de instalación del COPLADEM deberá someterse a análisis, discusión y</w:t>
      </w:r>
      <w:r w:rsidR="00BF640F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aprobación el Reglamento interno para su funcionamiento.</w:t>
      </w:r>
    </w:p>
    <w:p w:rsidR="00BF640F" w:rsidRPr="000E37A6" w:rsidRDefault="00BF640F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QUINTO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PROCESO DE</w:t>
      </w:r>
      <w:r w:rsidR="00BF640F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PLANEACIÓN MUNICIPAL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proceso de Planeación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22.-</w:t>
      </w:r>
      <w:r w:rsidRPr="000E37A6">
        <w:rPr>
          <w:rFonts w:ascii="Barlow Light" w:hAnsi="Barlow Light" w:cs="Arial"/>
        </w:rPr>
        <w:t xml:space="preserve"> El proceso de planeación del Municipio será democrático y promoverá la</w:t>
      </w:r>
      <w:r w:rsidR="00BF640F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participación de los diversos sectores de la sociedad con el objeto de contemplar las</w:t>
      </w:r>
      <w:r w:rsidR="00BF640F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oportunidades de mejora que sean detectadas y así incorporarlas, en su caso, al Plan Municipal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Desarrollo.</w:t>
      </w:r>
      <w:r w:rsidR="0082388D" w:rsidRPr="000E37A6">
        <w:rPr>
          <w:rFonts w:ascii="Barlow Light" w:hAnsi="Barlow Light" w:cs="Arial"/>
        </w:rPr>
        <w:t xml:space="preserve"> 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lastRenderedPageBreak/>
        <w:t>De igual forma el proceso de planeación deberá apegarse a los principios que en materia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derechos humanos se encuentran establecidos en la Constitución Política de los Estados Unidos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Mexicanos e incluir en el citado proceso la perspectiva de género.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directrices para la elaboración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23.-</w:t>
      </w:r>
      <w:r w:rsidRPr="000E37A6">
        <w:rPr>
          <w:rFonts w:ascii="Barlow Light" w:hAnsi="Barlow Light" w:cs="Arial"/>
        </w:rPr>
        <w:t xml:space="preserve"> El Ayuntamiento de Mérida, para efectos de la elaboración del Plan Municipal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Desarrollo, deberá contemplar las directrices establecidas en la Ley de Planeación para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 del Estado de Yucatán, Ley de Gobierno de los Municipios del Estado de Yucatán,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 de Desarrollo Urbano y el Plan Estratégico Municipal, así como demás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ordenamientos legales aplicables.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los mecanismos de participación de la sociedad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24.-</w:t>
      </w:r>
      <w:r w:rsidRPr="000E37A6">
        <w:rPr>
          <w:rFonts w:ascii="Barlow Light" w:hAnsi="Barlow Light" w:cs="Arial"/>
        </w:rPr>
        <w:t xml:space="preserve"> Con el objeto de elaborar el Plan Municipal de Desarrollo, el Cabildo aprobará 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implementará mecanismos de participación de la sociedad, contemplando a los diversos grupos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la sociedad, con el propósito de que la población exprese sus opiniones en diversos temas que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considere prioritarios, así como también para la elaboración, actualización, ejecución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evaluación del Plan Municipal de Desarrollo y los programas sectoriales y municipales.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opciones a considerar como mecanismos de participación de la sociedad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25.-</w:t>
      </w:r>
      <w:r w:rsidRPr="000E37A6">
        <w:rPr>
          <w:rFonts w:ascii="Barlow Light" w:hAnsi="Barlow Light" w:cs="Arial"/>
        </w:rPr>
        <w:t xml:space="preserve"> El Cabildo podrá considerar como mecanismos de participación ciudadana los foros,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mesas de análisis u otros que sean diseñados para tal efecto.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mesas de trabajo</w:t>
      </w:r>
    </w:p>
    <w:p w:rsidR="0082388D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26.-</w:t>
      </w:r>
      <w:r w:rsidRPr="000E37A6">
        <w:rPr>
          <w:rFonts w:ascii="Barlow Light" w:hAnsi="Barlow Light" w:cs="Arial"/>
        </w:rPr>
        <w:t xml:space="preserve"> En el proceso de integración y elaboración del Plan Municipal de Desarrollo, se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podrán crear mesas de trabajo integradas por miembros del COPLADEM, representantes de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tres órdenes de gobierno, instituciones académicas, organismos no gubernamentales,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ciudadanos en general, a invitación del Presidente del Consejo y/o Secretaría Técnica del mismo</w:t>
      </w:r>
      <w:r w:rsidR="0082388D" w:rsidRPr="000E37A6">
        <w:rPr>
          <w:rFonts w:ascii="Barlow Light" w:hAnsi="Barlow Light" w:cs="Arial"/>
        </w:rPr>
        <w:t>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los nombramientos al interior de las mesas de trabajo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27.-</w:t>
      </w:r>
      <w:r w:rsidRPr="000E37A6">
        <w:rPr>
          <w:rFonts w:ascii="Barlow Light" w:hAnsi="Barlow Light" w:cs="Arial"/>
        </w:rPr>
        <w:t xml:space="preserve"> El Presidente del COPLADEM, con apoyo de la Secretaría Técnica, nombrará entre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integrantes de las mesas de trabajo a los Coordinadores y Secretario de Actas, quienes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serán los encargados de presidir y coordinar las sesiones de trabajo.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reuniones de las mesas de trabajo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28.-</w:t>
      </w:r>
      <w:r w:rsidRPr="000E37A6">
        <w:rPr>
          <w:rFonts w:ascii="Barlow Light" w:hAnsi="Barlow Light" w:cs="Arial"/>
        </w:rPr>
        <w:t xml:space="preserve"> Las reuniones de las mesas de trabajo, se realizarán previa convocatoria. Tendrán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como objetivo cumplir con las encomiendas específicas dentro de los plazos que determine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 de trabajo que les asigne el COPLADEM.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documento que resulte de las mesas de trabajo deberá contemplar aspectos sociales,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jurídicos y económicos, con relación al tema de que se trate dentro del contexto del Municipio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Mérida.</w:t>
      </w:r>
    </w:p>
    <w:p w:rsidR="0060333A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SEXTO</w:t>
      </w: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PLAN MUNICIPAL</w:t>
      </w:r>
      <w:r w:rsidR="0082388D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 DESARROLLO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Plan Municipal de Desarrollo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lastRenderedPageBreak/>
        <w:t>Artículo 29.-</w:t>
      </w:r>
      <w:r w:rsidRPr="000E37A6">
        <w:rPr>
          <w:rFonts w:ascii="Barlow Light" w:hAnsi="Barlow Light" w:cs="Arial"/>
        </w:rPr>
        <w:t xml:space="preserve"> El Plan Municipal de Desarrollo es el instrumento rector de la planeación para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desarrollo del Municipio, así como para sentar las bases del modelo de Gestión por Resultados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y del Presupuesto basado en resultados.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Durante el proceso de elaboración del Plan Municipal de Desarrollo, se deberá alinear a las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prioridades nacionales y estatales.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Cuando el Ayuntamiento inicien en el mismo período constitucional del Poder Ejecutivo del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Estado, deberá alinear su plan municipal de desarrollo al contenido del Plan Estatal, en un plazo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hasta ciento ochenta días a partir de su publicación de conformidad con la Ley de Planeación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para el Desarrollo del Estado de Yucatán.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Contenido del Plan Municipal de Desarrollo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30.-</w:t>
      </w:r>
      <w:r w:rsidRPr="000E37A6">
        <w:rPr>
          <w:rFonts w:ascii="Barlow Light" w:hAnsi="Barlow Light" w:cs="Arial"/>
        </w:rPr>
        <w:t xml:space="preserve"> El Plan Municipal de Desarrollo contendrá los ejes rectores y los objetivos,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políticas, líneas de acción, estrategias, metas e indicadores estratégicos y programas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sectoriales municipales, que sirvan de base a las actividades de la administración pública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municipal, de forma que aseguren el cumplimiento de dicho Plan y estará vigente durante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período constitucional que corresponda.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Estrategias y líneas de acción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31.-</w:t>
      </w:r>
      <w:r w:rsidRPr="000E37A6">
        <w:rPr>
          <w:rFonts w:ascii="Barlow Light" w:hAnsi="Barlow Light" w:cs="Arial"/>
        </w:rPr>
        <w:t xml:space="preserve"> Las estrategias y líneas de acción deberán ser ejecutadas de conformidad con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presupuestarios que integran el Programa Operativo Anual de cada ejercicio fiscal,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procurando su alineación con lo establecido en el Plan Municipal de Desarrollo.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elaboración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32.-</w:t>
      </w:r>
      <w:r w:rsidRPr="000E37A6">
        <w:rPr>
          <w:rFonts w:ascii="Barlow Light" w:hAnsi="Barlow Light" w:cs="Arial"/>
        </w:rPr>
        <w:t xml:space="preserve"> El Plan Municipal de Desarrollo deberá ser elaborado por las dependencias</w:t>
      </w:r>
      <w:r w:rsidR="00644B0B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entidades de la administración pública municipal, con la asesoría de la instancia técnica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planeación, evaluación y seguimiento que para el efecto determine el Ayuntamiento y bajo la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coordinación del titular de Unidad.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elaboración, aprobación y publicación del Plan Municipal de Desarrollo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33.-</w:t>
      </w:r>
      <w:r w:rsidRPr="000E37A6">
        <w:rPr>
          <w:rFonts w:ascii="Barlow Light" w:hAnsi="Barlow Light" w:cs="Arial"/>
        </w:rPr>
        <w:t xml:space="preserve"> El Plan Municipal de Desarrollo, deberá publicarse en la Gaceta Municipal, dentro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primeros noventa días de la gestión municipal de conformidad con lo dispuesto por la Ley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Gobierno de los Municipios del Estado de Yucatán.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Aspectos a considerar en la elaboración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34.-</w:t>
      </w:r>
      <w:r w:rsidRPr="000E37A6">
        <w:rPr>
          <w:rFonts w:ascii="Barlow Light" w:hAnsi="Barlow Light" w:cs="Arial"/>
        </w:rPr>
        <w:t xml:space="preserve"> El Plan Municipal de Desarrollo, se elaborará considerando los siguientes aspectos: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Expondrá el diagnóstico municipal describiendo su situación general;</w:t>
      </w:r>
    </w:p>
    <w:p w:rsidR="00857E0E" w:rsidRPr="000E37A6" w:rsidRDefault="00857E0E" w:rsidP="00C61D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Establecerá los objetivos generales y específicos, estrategias, políticas, programas,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acciones y prioridades del desarrollo integral del municipio, los que podrán incluir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objetivos a largo plazo contenidos en otros instrumentos de planeación aplicables al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municipio, y</w:t>
      </w:r>
    </w:p>
    <w:p w:rsidR="00857E0E" w:rsidRPr="000E37A6" w:rsidRDefault="00857E0E" w:rsidP="00C61D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Se referirá al conjunto de la actividad económica y social del Municipio.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El Plan Municipal de Desarrollo no podrá ser modificado en el último año del ejercicio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Constitucional.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lastRenderedPageBreak/>
        <w:t>Una vez aprobado y publicado en la Gaceta Municipal, será obligatorio para toda la administración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SÉPTIMO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PLAN ESTRATÉGICO</w:t>
      </w:r>
    </w:p>
    <w:p w:rsidR="0060333A" w:rsidRPr="000E37A6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Plan Estratégico</w:t>
      </w: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35.-</w:t>
      </w:r>
      <w:r w:rsidRPr="000E37A6">
        <w:rPr>
          <w:rFonts w:ascii="Barlow Light" w:hAnsi="Barlow Light" w:cs="Arial"/>
        </w:rPr>
        <w:t xml:space="preserve"> El Plan Estratégico es el documento que contiene las prioridades y objetivos de largo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plazo para el desarrollo sustentable del Municipio y deberá ser evaluado y actualizado en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concordancia con los Planes Nacional y Estatal de Desarrollo.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 propuesta del Plan Estratégico será elaborada por la instancia que para el efecto determine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Ayuntamiento.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integración del Plan Estratégico</w:t>
      </w: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36.-</w:t>
      </w:r>
      <w:r w:rsidRPr="000E37A6">
        <w:rPr>
          <w:rFonts w:ascii="Barlow Light" w:hAnsi="Barlow Light" w:cs="Arial"/>
        </w:rPr>
        <w:t xml:space="preserve"> La metodología, lineamientos y mecanismos para la elaboración del Plan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Estratégico Municipal, serán determinados por el Instituto Municipal de Planeación de Mérida.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OCTAVO</w:t>
      </w:r>
    </w:p>
    <w:p w:rsidR="0060333A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LOS PROGRAMAS PRESUPUESTARIOS ANUALES</w:t>
      </w:r>
      <w:r w:rsidR="0082388D" w:rsidRPr="000E37A6">
        <w:rPr>
          <w:rFonts w:ascii="Barlow Light" w:hAnsi="Barlow Light" w:cs="Arial"/>
          <w:b/>
        </w:rPr>
        <w:t xml:space="preserve"> 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QUE INTEGRAN EL PROGRAMA OPERATIVO ANUAL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elaboración de los programas presupuestarios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37.-</w:t>
      </w:r>
      <w:r w:rsidRPr="000E37A6">
        <w:rPr>
          <w:rFonts w:ascii="Barlow Light" w:hAnsi="Barlow Light" w:cs="Arial"/>
        </w:rPr>
        <w:t xml:space="preserve"> La Unidad a través de la Subdirección de Gestión y Finanzas por conducto del área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encargada de la integración y seguimiento del Presupuesto, serán los responsables de establecer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criterios de conformidad con las disposiciones legales aplicables, para la elaboración de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presupuestarios que integran el programa operativo anual y Presupuesto de Egresos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cada ejercicio fiscal, como centro y estrategia para el logro de resultados. Asimismo, fungirán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como áreas especializadas de asesoría y apoyo de las dependencias y entidades de la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administración pública municipal en la materia.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Las dependencias y entidades de la administración pública municipal, elaborarán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 presupuestarios de sus respectivas áreas, que regirán durante el ejercicio fiscal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respectivo y servirán de base para la integración del presupuesto de egresos, lo anterior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conformidad con el Reglamento de Presupuesto y Ejercicio del Gasto del Municipio de Mérida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demás disposiciones legales aplicables.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alineación de los programas presupuestarios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38.-</w:t>
      </w:r>
      <w:r w:rsidRPr="000E37A6">
        <w:rPr>
          <w:rFonts w:ascii="Barlow Light" w:hAnsi="Barlow Light" w:cs="Arial"/>
        </w:rPr>
        <w:t xml:space="preserve"> Los programas presupuestarios que integran el Programa Operativo Anual y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Presupuesto de Egresos de cada ejercicio fiscal, se sujetarán a las previsiones contenidas en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 Municipal de Desarrollo y especificarán los objetivos, prioridades y políticas que regirán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desempeño de las actividades de las áreas competentes.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estructura programática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39.-</w:t>
      </w:r>
      <w:r w:rsidRPr="000E37A6">
        <w:rPr>
          <w:rFonts w:ascii="Barlow Light" w:hAnsi="Barlow Light" w:cs="Arial"/>
        </w:rPr>
        <w:t xml:space="preserve"> La integración de los Programas Presupuestarios del Programa Operativo Anual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Presupuesto de Egresos de cada ejercicio fiscal, deberá contener la estructura programática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presupuestal de acuerdo con las disposiciones legales aplicables y demás lineamientos del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modelo de Presupuesto basado en Resultados y Sistema de Evaluación de Desempeño.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lastRenderedPageBreak/>
        <w:t>De la coordinación de las paramunicipales y descentralizados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40.-</w:t>
      </w:r>
      <w:r w:rsidRPr="000E37A6">
        <w:rPr>
          <w:rFonts w:ascii="Barlow Light" w:hAnsi="Barlow Light" w:cs="Arial"/>
        </w:rPr>
        <w:t xml:space="preserve"> Las entidades paramunicipales y organismos descentralizados serán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coordinadas para efectos de la integración del Plan Municipal del Desarrollo, por la Unidad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Finanzas.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NOVENO</w:t>
      </w: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EVALUACIÓN</w:t>
      </w:r>
      <w:r w:rsidR="0082388D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Y SEGUIMIENTO</w:t>
      </w:r>
    </w:p>
    <w:p w:rsidR="00116734" w:rsidRPr="000E37A6" w:rsidRDefault="00116734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Sistema de Evaluación de Desempeño y el Programa de Seguimiento y Cumplimiento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41.-</w:t>
      </w:r>
      <w:r w:rsidRPr="000E37A6">
        <w:rPr>
          <w:rFonts w:ascii="Barlow Light" w:hAnsi="Barlow Light" w:cs="Arial"/>
        </w:rPr>
        <w:t xml:space="preserve"> La Unidad establecerá el Sistema de Evaluación de Desempeño y el Programa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Seguimiento y Cumplimiento del Plan Municipal de Desarrollo, así como del avance de los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programas, vinculando el proceso presupuestario con las actividades de planeación.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responsabilidades de la Unidad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42.-</w:t>
      </w:r>
      <w:r w:rsidRPr="000E37A6">
        <w:rPr>
          <w:rFonts w:ascii="Barlow Light" w:hAnsi="Barlow Light" w:cs="Arial"/>
        </w:rPr>
        <w:t xml:space="preserve"> La Unidad, será la instancia responsable de la implementación, seguimiento y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evaluación del modelo de Gestión basado en Resultados, así como del Presupuesto basado en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Resultados y Sistema de Evaluación del Desempeño.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publicación de resultados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43.-</w:t>
      </w:r>
      <w:r w:rsidRPr="000E37A6">
        <w:rPr>
          <w:rFonts w:ascii="Barlow Light" w:hAnsi="Barlow Light" w:cs="Arial"/>
        </w:rPr>
        <w:t xml:space="preserve"> El Ayuntamiento deberá publicar en su página de Internet los resultados del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Sistema de Evaluación del Desempeño de los programas presupuestarios de conformidad con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las disposiciones establecidas en materia de transparencia vigente.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Plan de Acción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44.-</w:t>
      </w:r>
      <w:r w:rsidRPr="000E37A6">
        <w:rPr>
          <w:rFonts w:ascii="Barlow Light" w:hAnsi="Barlow Light" w:cs="Arial"/>
        </w:rPr>
        <w:t xml:space="preserve"> La Unidad una vez publicado el Plan Municipal de Desarrollo, deberá elaborar un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plan de acción que contenga la identificación y mitigación de riesgos, con el objeto de mantener el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control del cumplimiento de su contenido. Dicho plan contendrá al menos, un cronograma, las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personas involucradas, las tareas a realizar, y acciones correctivas, en su caso.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Asimismo, deberá permitir anticipar situaciones que comprometan o favorezcan los objetivos o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estrategias.</w:t>
      </w:r>
    </w:p>
    <w:p w:rsidR="0060333A" w:rsidRDefault="0060333A" w:rsidP="00C61D69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57E0E" w:rsidRDefault="00857E0E" w:rsidP="0060333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Informe de Gobierno</w:t>
      </w:r>
    </w:p>
    <w:p w:rsidR="0060333A" w:rsidRPr="000E37A6" w:rsidRDefault="0060333A" w:rsidP="0060333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45.-</w:t>
      </w:r>
      <w:r w:rsidRPr="000E37A6">
        <w:rPr>
          <w:rFonts w:ascii="Barlow Light" w:hAnsi="Barlow Light" w:cs="Arial"/>
        </w:rPr>
        <w:t xml:space="preserve"> Los informes anuales del gobierno municipal, se elaborarán de acuerdo con la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estructura del Plan Municipal de Desarrollo y servirán también como un instrumento de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seguimiento y evaluación.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2388D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responsabilidad de la información registrada en el Sistema de Evaluación del</w:t>
      </w:r>
      <w:r w:rsidR="0082388D" w:rsidRPr="000E37A6">
        <w:rPr>
          <w:rFonts w:ascii="Barlow Light" w:hAnsi="Barlow Light" w:cs="Arial"/>
          <w:b/>
        </w:rPr>
        <w:t xml:space="preserve"> </w:t>
      </w:r>
      <w:r w:rsidRPr="000E37A6">
        <w:rPr>
          <w:rFonts w:ascii="Barlow Light" w:hAnsi="Barlow Light" w:cs="Arial"/>
          <w:b/>
        </w:rPr>
        <w:t>Desempeño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46.-</w:t>
      </w:r>
      <w:r w:rsidRPr="000E37A6">
        <w:rPr>
          <w:rFonts w:ascii="Barlow Light" w:hAnsi="Barlow Light" w:cs="Arial"/>
        </w:rPr>
        <w:t xml:space="preserve"> Las Dependencias o Entidades son las responsables de la información que se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registra en el Sistema de Evaluación de Desempeño, para lo cual la Unidad deberá determinar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mecanismos que garanticen la veracidad de la misma.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Del Programa Anual de Evaluación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47.-</w:t>
      </w:r>
      <w:r w:rsidRPr="000E37A6">
        <w:rPr>
          <w:rFonts w:ascii="Barlow Light" w:hAnsi="Barlow Light" w:cs="Arial"/>
        </w:rPr>
        <w:t xml:space="preserve"> La Unidad evaluará de manera periódica el desempeño de los programas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municipales, para lo cual se elaborará en cada ejercicio fiscal un Programa Anual de Evaluación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que deberá ser publicado en la página de Internet del Ayuntamiento a más tardar el último día</w:t>
      </w:r>
      <w:r w:rsidR="0082388D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hábil del mes de abril, así como las metodologías e indicadores de desempeño.</w:t>
      </w:r>
    </w:p>
    <w:p w:rsidR="0082388D" w:rsidRPr="000E37A6" w:rsidRDefault="0082388D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 metodología para la evaluación y seguimiento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48.-</w:t>
      </w:r>
      <w:r w:rsidRPr="000E37A6">
        <w:rPr>
          <w:rFonts w:ascii="Barlow Light" w:hAnsi="Barlow Light" w:cs="Arial"/>
        </w:rPr>
        <w:t xml:space="preserve"> La metodología establecida para la evaluación y seguimiento de los programas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presupuestarios debe estar de conformidad con los lineamientos que para tal fin emita el CONAC.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los resultados del seguimiento del sistema de evaluación del desempeño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49.-</w:t>
      </w:r>
      <w:r w:rsidRPr="000E37A6">
        <w:rPr>
          <w:rFonts w:ascii="Barlow Light" w:hAnsi="Barlow Light" w:cs="Arial"/>
        </w:rPr>
        <w:t xml:space="preserve"> Los resultados derivados del seguimiento del sistema de evaluación del desempeño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los programas presupuestarios, serán turnados a Finanzas, para que sean utilizados como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herramienta para la toma de decisiones en materia de presupuesto y detectar oportunidades de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mejora en la planeación de los Programas Presupuestarios de Gasto Programable.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Acciones de mejora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50</w:t>
      </w:r>
      <w:r w:rsidRPr="000E37A6">
        <w:rPr>
          <w:rFonts w:ascii="Barlow Light" w:hAnsi="Barlow Light" w:cs="Arial"/>
        </w:rPr>
        <w:t>.- Con base a las recomendaciones emitidas en el informe de evaluación respecto de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los aspectos susceptibles de mejora de los programas, las dependencias deben generar acciones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de mejora que atiendan dichas recomendaciones y enviar la evidencia a la Unidad.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Publicación de resultados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51.-</w:t>
      </w:r>
      <w:r w:rsidRPr="000E37A6">
        <w:rPr>
          <w:rFonts w:ascii="Barlow Light" w:hAnsi="Barlow Light" w:cs="Arial"/>
        </w:rPr>
        <w:t xml:space="preserve"> Los resultados de la evaluación y seguimiento del Plan Municipal de Desarrollo, se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publicarán anualmente.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Difusión de informes de resultados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52.-</w:t>
      </w:r>
      <w:r w:rsidRPr="000E37A6">
        <w:rPr>
          <w:rFonts w:ascii="Barlow Light" w:hAnsi="Barlow Light" w:cs="Arial"/>
        </w:rPr>
        <w:t xml:space="preserve"> Los informes de los resultados del Programa Anual de Evaluación, así como el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seguimiento y cumplimiento de los Aspectos Susceptibles de Mejora, deberán difundirse en la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página de Internet del Ayuntamiento de conformidad con las disposiciones legales aplicables.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Atención y seguimiento de las recomendaciones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53.-</w:t>
      </w:r>
      <w:r w:rsidRPr="000E37A6">
        <w:rPr>
          <w:rFonts w:ascii="Barlow Light" w:hAnsi="Barlow Light" w:cs="Arial"/>
        </w:rPr>
        <w:t xml:space="preserve"> La Unidad, será la instancia responsable de realizar la atención y seguimiento de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las recomendaciones derivadas de los aspectos susceptibles de mejora.</w:t>
      </w:r>
    </w:p>
    <w:p w:rsidR="0060333A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CAPÍTULO DÉCIMO</w:t>
      </w: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SANCIONES</w:t>
      </w:r>
    </w:p>
    <w:p w:rsidR="0060333A" w:rsidRPr="000E37A6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De las sanciones</w:t>
      </w: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54.-</w:t>
      </w:r>
      <w:r w:rsidRPr="000E37A6">
        <w:rPr>
          <w:rFonts w:ascii="Barlow Light" w:hAnsi="Barlow Light" w:cs="Arial"/>
        </w:rPr>
        <w:t xml:space="preserve"> El incumplimiento a lo establecido por el presente Reglamento será sancionado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por el Órgano de Control Interno del Ayuntamiento, previo procedimiento seguido conforme a la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normatividad aplicable.</w:t>
      </w:r>
    </w:p>
    <w:p w:rsidR="007B4038" w:rsidRPr="000E37A6" w:rsidRDefault="007B4038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Lo anterior, con independencia de las responsabilidades del orden civil, penal o de cualquier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otro tipo que se puedan derivar de los mismos hechos.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Obligación del titular de la unidad en materia de infracciones</w:t>
      </w: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55.-</w:t>
      </w:r>
      <w:r w:rsidRPr="000E37A6">
        <w:rPr>
          <w:rFonts w:ascii="Barlow Light" w:hAnsi="Barlow Light" w:cs="Arial"/>
        </w:rPr>
        <w:t xml:space="preserve"> El Titular de la Unidad hará del conocimiento del Órgano de Control Interno, la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probable responsabilidad por incumplimiento de las obligaciones previstas en este</w:t>
      </w:r>
      <w:r w:rsidR="0060333A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Reglamento y demás disposiciones legales aplicables.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E37A6">
        <w:rPr>
          <w:rFonts w:ascii="Barlow Light" w:hAnsi="Barlow Light" w:cs="Arial"/>
          <w:b/>
        </w:rPr>
        <w:t>TRANSITORIOS</w:t>
      </w: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lastRenderedPageBreak/>
        <w:t>ARTÍCULO PRIMERO.-</w:t>
      </w:r>
      <w:r w:rsidRPr="000E37A6">
        <w:rPr>
          <w:rFonts w:ascii="Barlow Light" w:hAnsi="Barlow Light" w:cs="Arial"/>
        </w:rPr>
        <w:t xml:space="preserve"> Publíquese en la Gaceta Municipal para los efectos legales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correspondientes.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SEGUNDO.-</w:t>
      </w:r>
      <w:r w:rsidRPr="000E37A6">
        <w:rPr>
          <w:rFonts w:ascii="Barlow Light" w:hAnsi="Barlow Light" w:cs="Arial"/>
        </w:rPr>
        <w:t xml:space="preserve"> El presente Reglamento entrará en vigor al día siguiente de su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publicación en la Gaceta Municipal.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  <w:b/>
        </w:rPr>
        <w:t>ARTÍCULO TERCERO.-</w:t>
      </w:r>
      <w:r w:rsidRPr="000E37A6">
        <w:rPr>
          <w:rFonts w:ascii="Barlow Light" w:hAnsi="Barlow Light" w:cs="Arial"/>
        </w:rPr>
        <w:t xml:space="preserve"> Se derogan las disposiciones legales y administrativas</w:t>
      </w:r>
      <w:bookmarkStart w:id="0" w:name="_GoBack"/>
      <w:bookmarkEnd w:id="0"/>
      <w:r w:rsidRPr="000E37A6">
        <w:rPr>
          <w:rFonts w:ascii="Barlow Light" w:hAnsi="Barlow Light" w:cs="Arial"/>
        </w:rPr>
        <w:t xml:space="preserve"> de igual o menor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rango que se opongan al presente reglamento.</w:t>
      </w:r>
    </w:p>
    <w:p w:rsidR="0060333A" w:rsidRPr="000E37A6" w:rsidRDefault="0060333A" w:rsidP="00C61D69">
      <w:pPr>
        <w:spacing w:after="0" w:line="240" w:lineRule="auto"/>
        <w:jc w:val="both"/>
        <w:rPr>
          <w:rFonts w:ascii="Barlow Light" w:hAnsi="Barlow Light" w:cs="Arial"/>
        </w:rPr>
      </w:pPr>
    </w:p>
    <w:p w:rsidR="00857E0E" w:rsidRPr="000E37A6" w:rsidRDefault="00857E0E" w:rsidP="00C61D69">
      <w:pPr>
        <w:spacing w:after="0" w:line="240" w:lineRule="auto"/>
        <w:jc w:val="both"/>
        <w:rPr>
          <w:rFonts w:ascii="Barlow Light" w:hAnsi="Barlow Light" w:cs="Arial"/>
        </w:rPr>
      </w:pPr>
      <w:r w:rsidRPr="000E37A6">
        <w:rPr>
          <w:rFonts w:ascii="Barlow Light" w:hAnsi="Barlow Light" w:cs="Arial"/>
        </w:rPr>
        <w:t>Dado en el Salón de Cabildo de Palacio Municipal, sede del Ayuntamiento de Mérida a los</w:t>
      </w:r>
      <w:r w:rsidR="007B4038" w:rsidRPr="000E37A6">
        <w:rPr>
          <w:rFonts w:ascii="Barlow Light" w:hAnsi="Barlow Light" w:cs="Arial"/>
        </w:rPr>
        <w:t xml:space="preserve"> </w:t>
      </w:r>
      <w:r w:rsidRPr="000E37A6">
        <w:rPr>
          <w:rFonts w:ascii="Barlow Light" w:hAnsi="Barlow Light" w:cs="Arial"/>
        </w:rPr>
        <w:t>veintisiete días del mes de febrero del año dos mil dieciocho.</w:t>
      </w:r>
    </w:p>
    <w:p w:rsidR="0060333A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644B0B">
        <w:rPr>
          <w:rFonts w:ascii="Barlow Light" w:hAnsi="Barlow Light" w:cs="Arial"/>
          <w:b/>
        </w:rPr>
        <w:t>ATENTAMENTE</w:t>
      </w:r>
    </w:p>
    <w:p w:rsidR="0060333A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0333A" w:rsidTr="000879E4">
        <w:trPr>
          <w:trHeight w:val="538"/>
        </w:trPr>
        <w:tc>
          <w:tcPr>
            <w:tcW w:w="4489" w:type="dxa"/>
          </w:tcPr>
          <w:p w:rsidR="0060333A" w:rsidRPr="00644B0B" w:rsidRDefault="0060333A" w:rsidP="0060333A">
            <w:pPr>
              <w:jc w:val="center"/>
              <w:rPr>
                <w:rFonts w:ascii="Barlow Light" w:hAnsi="Barlow Light" w:cs="Arial"/>
                <w:b/>
              </w:rPr>
            </w:pPr>
            <w:r>
              <w:rPr>
                <w:rFonts w:ascii="Barlow Light" w:hAnsi="Barlow Light" w:cs="Arial"/>
                <w:b/>
              </w:rPr>
              <w:t xml:space="preserve"> </w:t>
            </w:r>
            <w:r w:rsidRPr="00644B0B">
              <w:rPr>
                <w:rFonts w:ascii="Barlow Light" w:hAnsi="Barlow Light" w:cs="Arial"/>
                <w:b/>
              </w:rPr>
              <w:t>(RÚBRICA)</w:t>
            </w:r>
          </w:p>
          <w:p w:rsidR="0060333A" w:rsidRDefault="0060333A" w:rsidP="0060333A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644B0B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644B0B">
              <w:rPr>
                <w:rFonts w:ascii="Barlow Light" w:hAnsi="Barlow Light" w:cs="Arial"/>
                <w:b/>
              </w:rPr>
              <w:t>. María Dolores Fritz Sierra</w:t>
            </w:r>
          </w:p>
        </w:tc>
        <w:tc>
          <w:tcPr>
            <w:tcW w:w="4489" w:type="dxa"/>
          </w:tcPr>
          <w:p w:rsidR="0060333A" w:rsidRPr="00644B0B" w:rsidRDefault="0060333A" w:rsidP="0060333A">
            <w:pPr>
              <w:jc w:val="center"/>
              <w:rPr>
                <w:rFonts w:ascii="Barlow Light" w:hAnsi="Barlow Light" w:cs="Arial"/>
                <w:b/>
              </w:rPr>
            </w:pPr>
            <w:r>
              <w:rPr>
                <w:rFonts w:ascii="Barlow Light" w:hAnsi="Barlow Light" w:cs="Arial"/>
                <w:b/>
              </w:rPr>
              <w:t xml:space="preserve"> </w:t>
            </w:r>
            <w:r w:rsidRPr="00644B0B">
              <w:rPr>
                <w:rFonts w:ascii="Barlow Light" w:hAnsi="Barlow Light" w:cs="Arial"/>
                <w:b/>
              </w:rPr>
              <w:t>(RÚBRICA)</w:t>
            </w:r>
          </w:p>
          <w:p w:rsidR="0060333A" w:rsidRDefault="0060333A" w:rsidP="0060333A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644B0B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644B0B">
              <w:rPr>
                <w:rFonts w:ascii="Barlow Light" w:hAnsi="Barlow Light" w:cs="Arial"/>
                <w:b/>
              </w:rPr>
              <w:t>. María Dolores Fritz Sierra</w:t>
            </w:r>
            <w:r>
              <w:rPr>
                <w:rFonts w:ascii="Barlow Light" w:hAnsi="Barlow Light" w:cs="Arial"/>
                <w:b/>
              </w:rPr>
              <w:t xml:space="preserve"> </w:t>
            </w:r>
            <w:r w:rsidRPr="00644B0B">
              <w:rPr>
                <w:rFonts w:ascii="Barlow Light" w:hAnsi="Barlow Light" w:cs="Arial"/>
                <w:b/>
              </w:rPr>
              <w:t>C.F. Arturo Sabido Góngora</w:t>
            </w:r>
          </w:p>
        </w:tc>
      </w:tr>
    </w:tbl>
    <w:p w:rsidR="0060333A" w:rsidRPr="00644B0B" w:rsidRDefault="0060333A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857E0E" w:rsidRPr="00644B0B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644B0B">
        <w:rPr>
          <w:rFonts w:ascii="Barlow Light" w:hAnsi="Barlow Light" w:cs="Arial"/>
          <w:b/>
        </w:rPr>
        <w:t>(RÚBRICA)</w:t>
      </w:r>
      <w:r w:rsidR="00644B0B">
        <w:rPr>
          <w:rFonts w:ascii="Barlow Light" w:hAnsi="Barlow Light" w:cs="Arial"/>
          <w:b/>
        </w:rPr>
        <w:t xml:space="preserve">  </w:t>
      </w:r>
      <w:r w:rsidRPr="00644B0B">
        <w:rPr>
          <w:rFonts w:ascii="Barlow Light" w:hAnsi="Barlow Light" w:cs="Arial"/>
          <w:b/>
        </w:rPr>
        <w:t>(RÚBRICA)</w:t>
      </w:r>
    </w:p>
    <w:p w:rsidR="00857E0E" w:rsidRPr="00644B0B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proofErr w:type="spellStart"/>
      <w:r w:rsidRPr="00644B0B">
        <w:rPr>
          <w:rFonts w:ascii="Barlow Light" w:hAnsi="Barlow Light" w:cs="Arial"/>
          <w:b/>
        </w:rPr>
        <w:t>Abog</w:t>
      </w:r>
      <w:proofErr w:type="spellEnd"/>
      <w:r w:rsidRPr="00644B0B">
        <w:rPr>
          <w:rFonts w:ascii="Barlow Light" w:hAnsi="Barlow Light" w:cs="Arial"/>
          <w:b/>
        </w:rPr>
        <w:t>. María Dolores Fritz Sierra</w:t>
      </w:r>
      <w:r w:rsidR="00644B0B">
        <w:rPr>
          <w:rFonts w:ascii="Barlow Light" w:hAnsi="Barlow Light" w:cs="Arial"/>
          <w:b/>
        </w:rPr>
        <w:t xml:space="preserve"> </w:t>
      </w:r>
      <w:r w:rsidRPr="00644B0B">
        <w:rPr>
          <w:rFonts w:ascii="Barlow Light" w:hAnsi="Barlow Light" w:cs="Arial"/>
          <w:b/>
        </w:rPr>
        <w:t>C.F. Arturo Sabido Góngora</w:t>
      </w:r>
    </w:p>
    <w:p w:rsidR="00857E0E" w:rsidRPr="00644B0B" w:rsidRDefault="00857E0E" w:rsidP="00C61D69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644B0B">
        <w:rPr>
          <w:rFonts w:ascii="Barlow Light" w:hAnsi="Barlow Light" w:cs="Arial"/>
          <w:b/>
        </w:rPr>
        <w:t>Presidenta Municipal</w:t>
      </w:r>
      <w:r w:rsidR="00644B0B">
        <w:rPr>
          <w:rFonts w:ascii="Barlow Light" w:hAnsi="Barlow Light" w:cs="Arial"/>
          <w:b/>
        </w:rPr>
        <w:t xml:space="preserve">  </w:t>
      </w:r>
      <w:r w:rsidRPr="00644B0B">
        <w:rPr>
          <w:rFonts w:ascii="Barlow Light" w:hAnsi="Barlow Light" w:cs="Arial"/>
          <w:b/>
        </w:rPr>
        <w:t>Secretario Municipal</w:t>
      </w:r>
    </w:p>
    <w:sectPr w:rsidR="00857E0E" w:rsidRPr="00644B0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6D" w:rsidRDefault="0071716D" w:rsidP="007B4038">
      <w:pPr>
        <w:spacing w:after="0" w:line="240" w:lineRule="auto"/>
      </w:pPr>
      <w:r>
        <w:separator/>
      </w:r>
    </w:p>
  </w:endnote>
  <w:endnote w:type="continuationSeparator" w:id="0">
    <w:p w:rsidR="0071716D" w:rsidRDefault="0071716D" w:rsidP="007B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563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4038" w:rsidRDefault="007B403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33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33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038" w:rsidRDefault="007B4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6D" w:rsidRDefault="0071716D" w:rsidP="007B4038">
      <w:pPr>
        <w:spacing w:after="0" w:line="240" w:lineRule="auto"/>
      </w:pPr>
      <w:r>
        <w:separator/>
      </w:r>
    </w:p>
  </w:footnote>
  <w:footnote w:type="continuationSeparator" w:id="0">
    <w:p w:rsidR="0071716D" w:rsidRDefault="0071716D" w:rsidP="007B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66C"/>
    <w:multiLevelType w:val="hybridMultilevel"/>
    <w:tmpl w:val="E8F47C3E"/>
    <w:lvl w:ilvl="0" w:tplc="49107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696"/>
    <w:multiLevelType w:val="hybridMultilevel"/>
    <w:tmpl w:val="42ECCD42"/>
    <w:lvl w:ilvl="0" w:tplc="A836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68"/>
    <w:multiLevelType w:val="hybridMultilevel"/>
    <w:tmpl w:val="5A2CD862"/>
    <w:lvl w:ilvl="0" w:tplc="77B2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5E0"/>
    <w:multiLevelType w:val="hybridMultilevel"/>
    <w:tmpl w:val="42D8ED54"/>
    <w:lvl w:ilvl="0" w:tplc="F4DAD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7750"/>
    <w:multiLevelType w:val="hybridMultilevel"/>
    <w:tmpl w:val="91B8DA68"/>
    <w:lvl w:ilvl="0" w:tplc="64E8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7C4"/>
    <w:multiLevelType w:val="hybridMultilevel"/>
    <w:tmpl w:val="F8489652"/>
    <w:lvl w:ilvl="0" w:tplc="893E7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F01"/>
    <w:multiLevelType w:val="hybridMultilevel"/>
    <w:tmpl w:val="BF522C40"/>
    <w:lvl w:ilvl="0" w:tplc="C532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0CEF"/>
    <w:multiLevelType w:val="hybridMultilevel"/>
    <w:tmpl w:val="51EEA3AA"/>
    <w:lvl w:ilvl="0" w:tplc="8304B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F80"/>
    <w:multiLevelType w:val="hybridMultilevel"/>
    <w:tmpl w:val="07A0D3C4"/>
    <w:lvl w:ilvl="0" w:tplc="AE2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3767"/>
    <w:multiLevelType w:val="hybridMultilevel"/>
    <w:tmpl w:val="32EE485A"/>
    <w:lvl w:ilvl="0" w:tplc="EBB4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2D40"/>
    <w:multiLevelType w:val="hybridMultilevel"/>
    <w:tmpl w:val="4CB409B2"/>
    <w:lvl w:ilvl="0" w:tplc="A8B4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3D"/>
    <w:multiLevelType w:val="hybridMultilevel"/>
    <w:tmpl w:val="D2EC3C88"/>
    <w:lvl w:ilvl="0" w:tplc="52EA7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6963"/>
    <w:multiLevelType w:val="hybridMultilevel"/>
    <w:tmpl w:val="7F566DD2"/>
    <w:lvl w:ilvl="0" w:tplc="AF9A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CBD"/>
    <w:multiLevelType w:val="hybridMultilevel"/>
    <w:tmpl w:val="4AE4648A"/>
    <w:lvl w:ilvl="0" w:tplc="F43A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E"/>
    <w:rsid w:val="00090D57"/>
    <w:rsid w:val="000E37A6"/>
    <w:rsid w:val="00116734"/>
    <w:rsid w:val="002D3E00"/>
    <w:rsid w:val="00322013"/>
    <w:rsid w:val="005D459F"/>
    <w:rsid w:val="0060333A"/>
    <w:rsid w:val="00644B0B"/>
    <w:rsid w:val="0071716D"/>
    <w:rsid w:val="007B4038"/>
    <w:rsid w:val="0082388D"/>
    <w:rsid w:val="00857E0E"/>
    <w:rsid w:val="00AB2A20"/>
    <w:rsid w:val="00BF640F"/>
    <w:rsid w:val="00C61D69"/>
    <w:rsid w:val="00D92893"/>
    <w:rsid w:val="00E966EE"/>
    <w:rsid w:val="00FB059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E7EB7-7686-44D8-858A-D6889AE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D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038"/>
  </w:style>
  <w:style w:type="paragraph" w:styleId="Piedepgina">
    <w:name w:val="footer"/>
    <w:basedOn w:val="Normal"/>
    <w:link w:val="PiedepginaCar"/>
    <w:uiPriority w:val="99"/>
    <w:unhideWhenUsed/>
    <w:rsid w:val="007B4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038"/>
  </w:style>
  <w:style w:type="table" w:styleId="Tablaconcuadrcula">
    <w:name w:val="Table Grid"/>
    <w:basedOn w:val="Tablanormal"/>
    <w:uiPriority w:val="59"/>
    <w:rsid w:val="0060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5309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5</cp:revision>
  <dcterms:created xsi:type="dcterms:W3CDTF">2018-12-24T15:25:00Z</dcterms:created>
  <dcterms:modified xsi:type="dcterms:W3CDTF">2019-01-28T21:59:00Z</dcterms:modified>
</cp:coreProperties>
</file>