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AE" w:rsidRPr="006B341F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MANUAL INTERNO DE ORGANIZACIÓN Y FUNCIONAMIENTO DEL COMITÉ DE TRANSPARENCIA DEL MUNICIPIO DE MÉRIDA.</w:t>
      </w:r>
    </w:p>
    <w:p w:rsidR="00F877AE" w:rsidRPr="006B341F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</w:p>
    <w:p w:rsidR="00DA5E40" w:rsidRPr="006B341F" w:rsidRDefault="00DA5E40" w:rsidP="00D34245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TEXTO VIGENTE</w:t>
      </w:r>
    </w:p>
    <w:p w:rsidR="00F877AE" w:rsidRPr="006B341F" w:rsidRDefault="00DA5E40" w:rsidP="00D34245">
      <w:pPr>
        <w:jc w:val="center"/>
        <w:rPr>
          <w:rFonts w:ascii="Barlow Light" w:eastAsia="Arial Unicode MS" w:hAnsi="Barlow Light" w:cs="Arial Unicode MS"/>
          <w:b/>
          <w:sz w:val="20"/>
          <w:szCs w:val="20"/>
          <w:lang w:val="es-MX"/>
        </w:rPr>
      </w:pPr>
      <w:r w:rsidRPr="006B341F">
        <w:rPr>
          <w:rFonts w:ascii="Barlow Light" w:eastAsia="Arial Unicode MS" w:hAnsi="Barlow Light" w:cs="Arial Unicode MS"/>
          <w:b/>
          <w:sz w:val="20"/>
          <w:szCs w:val="20"/>
          <w:lang w:val="es-MX"/>
        </w:rPr>
        <w:t>Nuevo m</w:t>
      </w:r>
      <w:r w:rsidR="00B867D3" w:rsidRPr="006B341F">
        <w:rPr>
          <w:rFonts w:ascii="Barlow Light" w:eastAsia="Arial Unicode MS" w:hAnsi="Barlow Light" w:cs="Arial Unicode MS"/>
          <w:b/>
          <w:sz w:val="20"/>
          <w:szCs w:val="20"/>
          <w:lang w:val="es-MX"/>
        </w:rPr>
        <w:t>anual</w:t>
      </w:r>
      <w:r w:rsidR="00F877AE" w:rsidRPr="006B341F">
        <w:rPr>
          <w:rFonts w:ascii="Barlow Light" w:eastAsia="Arial Unicode MS" w:hAnsi="Barlow Light" w:cs="Arial Unicode MS"/>
          <w:b/>
          <w:sz w:val="20"/>
          <w:szCs w:val="20"/>
          <w:lang w:val="es-MX"/>
        </w:rPr>
        <w:t xml:space="preserve"> publicado en Gaceta Municipal el 31 de mayo de 2016</w:t>
      </w:r>
    </w:p>
    <w:p w:rsidR="00F877AE" w:rsidRPr="006B341F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Con fundamento en los artículos 24, fracción I, 43 y 44 de la Ley General de Transparencia y Acceso a la Información Pública, el artículo 11, fracción I, del Reglamento de Transparencia y Acceso a la información Pública del Municipio de Mérida, dando cumplimiento a lo estipulado en la Gaceta Municipal 578 de fecha 31 de mayo del año 2016, el Comité de Transparencia del Municipio de Mérida aprueba el: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MANUAL INTERNO DE ORGANIZACIÓN Y FUNCIONAMIENTO DEL COMITÉ DE TRANSPARENCIA DEL MUNICIPIO DE MÉRIDA.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CAPÍTULO I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DISPOSICIONES GENERALES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Objeto del Manual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1. </w:t>
      </w:r>
      <w:r w:rsidRPr="006B341F">
        <w:rPr>
          <w:rFonts w:ascii="Barlow Light" w:eastAsia="Arial Unicode MS" w:hAnsi="Barlow Light" w:cs="Arial Unicode MS"/>
          <w:lang w:val="es-MX"/>
        </w:rPr>
        <w:t>El presente Manual tiene por objeto regular la organización y funcionamiento del Comité de Transparencia del Municipio de Mérida de acuerdo a lo señalado por la normatividad aplicable.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Objeto del Comité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2. </w:t>
      </w:r>
      <w:r w:rsidRPr="006B341F">
        <w:rPr>
          <w:rFonts w:ascii="Barlow Light" w:eastAsia="Arial Unicode MS" w:hAnsi="Barlow Light" w:cs="Arial Unicode MS"/>
          <w:lang w:val="es-MX"/>
        </w:rPr>
        <w:t>El comité, en términos del artículo 54 de la Ley de Transparencia y Acceso a la Información Pública del Estado de Yucatán, y el artículo 15 del Reglamento de Transparencia y Acceso a la Información Pública del Municipio de Mérida, tiene por objeto garantizar que el Municipio de Mérida, en los procedimientos de generación de la información, clasificación o desclasificación, y declaración de inexistencia de la información, así como en las determinaciones de ampliación de respuesta, se apegue a los principios de la Ley General y de la Ley Estatal y demás disposiciones legales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Atribuciones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3. </w:t>
      </w:r>
      <w:r w:rsidRPr="006B341F">
        <w:rPr>
          <w:rFonts w:ascii="Barlow Light" w:eastAsia="Arial Unicode MS" w:hAnsi="Barlow Light" w:cs="Arial Unicode MS"/>
          <w:lang w:val="es-MX"/>
        </w:rPr>
        <w:t>El comité, para el cumplimiento de su objeto, tendrá las funciones establecidas en el artículo 55 de la Ley de Transparencia y Acceso a la Información Pública del Estado de Yucatán, y el artículo 16 del Reglamento de Transparencia y Acceso a la Información Pública del Municipio de Mérida, y las establecidas en las leyes General y Estatal de Transparencia y Acceso a la Información Pública, y demás disposiciones legales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Definiciones 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4. </w:t>
      </w:r>
      <w:r w:rsidRPr="006B341F">
        <w:rPr>
          <w:rFonts w:ascii="Barlow Light" w:eastAsia="Arial Unicode MS" w:hAnsi="Barlow Light" w:cs="Arial Unicode MS"/>
          <w:lang w:val="es-MX"/>
        </w:rPr>
        <w:t>Para los efectos de este Manual se entenderá por: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Comité</w:t>
      </w:r>
      <w:r w:rsidRPr="006B341F">
        <w:rPr>
          <w:rFonts w:ascii="Barlow Light" w:eastAsia="Arial Unicode MS" w:hAnsi="Barlow Light" w:cs="Arial Unicode MS"/>
          <w:lang w:val="es-MX"/>
        </w:rPr>
        <w:t>: El Comité de Transparencia del Municipio de Mérida.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Instituto</w:t>
      </w:r>
      <w:r w:rsidRPr="006B341F">
        <w:rPr>
          <w:rFonts w:ascii="Barlow Light" w:eastAsia="Arial Unicode MS" w:hAnsi="Barlow Light" w:cs="Arial Unicode MS"/>
          <w:lang w:val="es-MX"/>
        </w:rPr>
        <w:t>: Instituto Estatal de la Transparencia, Acceso a la Información Pública y Protección de Datos Personales.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Ley Estatal</w:t>
      </w:r>
      <w:r w:rsidRPr="006B341F">
        <w:rPr>
          <w:rFonts w:ascii="Barlow Light" w:eastAsia="Arial Unicode MS" w:hAnsi="Barlow Light" w:cs="Arial Unicode MS"/>
          <w:lang w:val="es-MX"/>
        </w:rPr>
        <w:t>: Ley de Transparencia y Acceso a la Información Pública del Estado de Yucatán.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Ley General</w:t>
      </w:r>
      <w:r w:rsidRPr="006B341F">
        <w:rPr>
          <w:rFonts w:ascii="Barlow Light" w:eastAsia="Arial Unicode MS" w:hAnsi="Barlow Light" w:cs="Arial Unicode MS"/>
          <w:lang w:val="es-MX"/>
        </w:rPr>
        <w:t>: Ley General de Transparencia y Acceso a la Información Pública.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Manual</w:t>
      </w:r>
      <w:r w:rsidRPr="006B341F">
        <w:rPr>
          <w:rFonts w:ascii="Barlow Light" w:eastAsia="Arial Unicode MS" w:hAnsi="Barlow Light" w:cs="Arial Unicode MS"/>
          <w:lang w:val="es-MX"/>
        </w:rPr>
        <w:t>: Manual Interno de Organización y Funcionamiento del Comité de Transparencia del Municipio de Mérida.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Reglamento</w:t>
      </w:r>
      <w:r w:rsidRPr="006B341F">
        <w:rPr>
          <w:rFonts w:ascii="Barlow Light" w:eastAsia="Arial Unicode MS" w:hAnsi="Barlow Light" w:cs="Arial Unicode MS"/>
          <w:lang w:val="es-MX"/>
        </w:rPr>
        <w:t xml:space="preserve">: Reglamento de Transparencia y Acceso a la Información Pública del </w:t>
      </w:r>
      <w:r w:rsidRPr="006B341F">
        <w:rPr>
          <w:rFonts w:ascii="Barlow Light" w:eastAsia="Arial Unicode MS" w:hAnsi="Barlow Light" w:cs="Arial Unicode MS"/>
          <w:lang w:val="es-MX"/>
        </w:rPr>
        <w:lastRenderedPageBreak/>
        <w:t>Municipio de Mérida.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Sujeto Obligado</w:t>
      </w:r>
      <w:r w:rsidRPr="006B341F">
        <w:rPr>
          <w:rFonts w:ascii="Barlow Light" w:eastAsia="Arial Unicode MS" w:hAnsi="Barlow Light" w:cs="Arial Unicode MS"/>
          <w:lang w:val="es-MX"/>
        </w:rPr>
        <w:t>: El Municipio de Mérida, Yucatán.</w:t>
      </w:r>
    </w:p>
    <w:p w:rsidR="00322F3F" w:rsidRPr="006B341F" w:rsidRDefault="00322F3F" w:rsidP="006B341F">
      <w:pPr>
        <w:pStyle w:val="Prrafodelista"/>
        <w:numPr>
          <w:ilvl w:val="0"/>
          <w:numId w:val="7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D34245">
        <w:rPr>
          <w:rFonts w:ascii="Barlow Light" w:eastAsia="Arial Unicode MS" w:hAnsi="Barlow Light" w:cs="Arial Unicode MS"/>
          <w:b/>
          <w:lang w:val="es-MX"/>
        </w:rPr>
        <w:t>Unidad</w:t>
      </w:r>
      <w:r w:rsidRPr="006B341F">
        <w:rPr>
          <w:rFonts w:ascii="Barlow Light" w:eastAsia="Arial Unicode MS" w:hAnsi="Barlow Light" w:cs="Arial Unicode MS"/>
          <w:lang w:val="es-MX"/>
        </w:rPr>
        <w:t>: Unidad de Trasparencia del Municipio de Mérida.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Interpretación</w:t>
      </w:r>
    </w:p>
    <w:p w:rsidR="00322F3F" w:rsidRPr="006B341F" w:rsidRDefault="00A66E55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5.- </w:t>
      </w:r>
      <w:r w:rsidRPr="006B341F">
        <w:rPr>
          <w:rFonts w:ascii="Barlow Light" w:eastAsia="Arial Unicode MS" w:hAnsi="Barlow Light" w:cs="Arial Unicode MS"/>
          <w:lang w:val="es-MX"/>
        </w:rPr>
        <w:t>La aplicación</w:t>
      </w:r>
      <w:r w:rsidR="00322F3F" w:rsidRPr="006B341F">
        <w:rPr>
          <w:rFonts w:ascii="Barlow Light" w:eastAsia="Arial Unicode MS" w:hAnsi="Barlow Light" w:cs="Arial Unicode MS"/>
          <w:lang w:val="es-MX"/>
        </w:rPr>
        <w:t xml:space="preserve"> e interpretación del presente Manual corresponde al Comité, conforme a los principios establecidos en los artículos 7 de la Ley General y 9 de la Ley Estatal, así como lo dispuesto en el artículo 3 del Reglamento de Transparencia y Acceso a la Información Pública del Municipio de Mérida.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A66E55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CAPITULO</w:t>
      </w:r>
      <w:r w:rsidR="00A66E55" w:rsidRPr="006B341F">
        <w:rPr>
          <w:rFonts w:ascii="Barlow Light" w:eastAsia="Arial Unicode MS" w:hAnsi="Barlow Light" w:cs="Arial Unicode MS"/>
          <w:b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b/>
          <w:lang w:val="es-MX"/>
        </w:rPr>
        <w:t>II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INTEGRACIÓN DEL COMITÉ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 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6. </w:t>
      </w:r>
      <w:r w:rsidRPr="006B341F">
        <w:rPr>
          <w:rFonts w:ascii="Barlow Light" w:eastAsia="Arial Unicode MS" w:hAnsi="Barlow Light" w:cs="Arial Unicode MS"/>
          <w:lang w:val="es-MX"/>
        </w:rPr>
        <w:t>El comité es</w:t>
      </w:r>
      <w:r w:rsidR="00A66E55" w:rsidRPr="006B341F">
        <w:rPr>
          <w:rFonts w:ascii="Barlow Light" w:eastAsia="Arial Unicode MS" w:hAnsi="Barlow Light" w:cs="Arial Unicode MS"/>
          <w:lang w:val="es-MX"/>
        </w:rPr>
        <w:t>tará integrado por tres servido</w:t>
      </w:r>
      <w:r w:rsidRPr="006B341F">
        <w:rPr>
          <w:rFonts w:ascii="Barlow Light" w:eastAsia="Arial Unicode MS" w:hAnsi="Barlow Light" w:cs="Arial Unicode MS"/>
          <w:lang w:val="es-MX"/>
        </w:rPr>
        <w:t>res públicos con cargos de Directores, Subdirectores, o sus similares, designados por el Cabildo del Ayuntamiento de Mérida, a propuesta del presidente municipal, de los cuales uno fungirá como presidente del Comité, elegido por votación de sus integrantes.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Los integrantes del Comité no podrán depender jerárquicamente entre sí, tampoco podrán reunirse dos o más de estos integrantes en una sola persona. Cuando se presente el caso, el titular del sujeto obligado tendrá que nombrar a la persona que supla al subordinado.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Asimismo, para el ejercicio de sus funciones, el Comité contará con un Secretario Técnico con categoría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de Director,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Subdirector o su similar,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designado por el Cabildo del</w:t>
      </w:r>
      <w:r w:rsidR="00A66E55" w:rsidRPr="006B341F">
        <w:rPr>
          <w:rFonts w:ascii="Barlow Light" w:eastAsia="Arial Unicode MS" w:hAnsi="Barlow Light" w:cs="Arial Unicode MS"/>
          <w:lang w:val="es-MX"/>
        </w:rPr>
        <w:t xml:space="preserve"> Ayuntamiento</w:t>
      </w:r>
      <w:r w:rsidR="00F877AE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="00A66E55" w:rsidRPr="006B341F">
        <w:rPr>
          <w:rFonts w:ascii="Barlow Light" w:eastAsia="Arial Unicode MS" w:hAnsi="Barlow Light" w:cs="Arial Unicode MS"/>
          <w:lang w:val="es-MX"/>
        </w:rPr>
        <w:t>de Mérida, a propuesta del Presidente Municipal, quien participará en las sesiones únicamente</w:t>
      </w:r>
      <w:r w:rsidRPr="006B341F">
        <w:rPr>
          <w:rFonts w:ascii="Barlow Light" w:eastAsia="Arial Unicode MS" w:hAnsi="Barlow Light" w:cs="Arial Unicode MS"/>
          <w:lang w:val="es-MX"/>
        </w:rPr>
        <w:t xml:space="preserve"> con derecho a voz.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 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Invitados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7. </w:t>
      </w:r>
      <w:r w:rsidRPr="006B341F">
        <w:rPr>
          <w:rFonts w:ascii="Barlow Light" w:eastAsia="Arial Unicode MS" w:hAnsi="Barlow Light" w:cs="Arial Unicode MS"/>
          <w:lang w:val="es-MX"/>
        </w:rPr>
        <w:t>El presidente del Comité podrá invitar a participar en las sesiones del citado órgano colegiado a los titulares o representa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>tes de las unidades administr</w:t>
      </w:r>
      <w:r w:rsidR="00A66E55" w:rsidRPr="006B341F">
        <w:rPr>
          <w:rFonts w:ascii="Barlow Light" w:eastAsia="Arial Unicode MS" w:hAnsi="Barlow Light" w:cs="Arial Unicode MS"/>
          <w:lang w:val="es-MX"/>
        </w:rPr>
        <w:t>ativas del Sujeto Obligado, cuan</w:t>
      </w:r>
      <w:r w:rsidRPr="006B341F">
        <w:rPr>
          <w:rFonts w:ascii="Barlow Light" w:eastAsia="Arial Unicode MS" w:hAnsi="Barlow Light" w:cs="Arial Unicode MS"/>
          <w:lang w:val="es-MX"/>
        </w:rPr>
        <w:t>do se vayan a abordar temas relacionados con el ámbito de sus competencias, así como a las personas cuya presencia estime necesaria para mejor decisión de los asuntos del Comité.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A66E55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Los invitados participarán</w:t>
      </w:r>
      <w:r w:rsidR="00322F3F" w:rsidRPr="006B341F">
        <w:rPr>
          <w:rFonts w:ascii="Barlow Light" w:eastAsia="Arial Unicode MS" w:hAnsi="Barlow Light" w:cs="Arial Unicode MS"/>
          <w:lang w:val="es-MX"/>
        </w:rPr>
        <w:t xml:space="preserve"> en las sesiones únicamente con derecho a voz.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Suplencias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8. </w:t>
      </w:r>
      <w:r w:rsidRPr="006B341F">
        <w:rPr>
          <w:rFonts w:ascii="Barlow Light" w:eastAsia="Arial Unicode MS" w:hAnsi="Barlow Light" w:cs="Arial Unicode MS"/>
          <w:lang w:val="es-MX"/>
        </w:rPr>
        <w:t>Los</w:t>
      </w:r>
      <w:r w:rsidR="00A66E55" w:rsidRPr="006B341F">
        <w:rPr>
          <w:rFonts w:ascii="Barlow Light" w:eastAsia="Arial Unicode MS" w:hAnsi="Barlow Light" w:cs="Arial Unicode MS"/>
          <w:lang w:val="es-MX"/>
        </w:rPr>
        <w:t xml:space="preserve"> miembros del Comité sólo podrán</w:t>
      </w:r>
      <w:r w:rsidRPr="006B341F">
        <w:rPr>
          <w:rFonts w:ascii="Barlow Light" w:eastAsia="Arial Unicode MS" w:hAnsi="Barlow Light" w:cs="Arial Unicode MS"/>
          <w:lang w:val="es-MX"/>
        </w:rPr>
        <w:t xml:space="preserve"> ser suplidos en sus funciones, en caso de ausencia justificada, por servidores públicos designados específicament</w:t>
      </w:r>
      <w:r w:rsidR="00A66E55" w:rsidRPr="006B341F">
        <w:rPr>
          <w:rFonts w:ascii="Barlow Light" w:eastAsia="Arial Unicode MS" w:hAnsi="Barlow Light" w:cs="Arial Unicode MS"/>
          <w:lang w:val="es-MX"/>
        </w:rPr>
        <w:t>e por cada integran</w:t>
      </w:r>
      <w:r w:rsidRPr="006B341F">
        <w:rPr>
          <w:rFonts w:ascii="Barlow Light" w:eastAsia="Arial Unicode MS" w:hAnsi="Barlow Light" w:cs="Arial Unicode MS"/>
          <w:lang w:val="es-MX"/>
        </w:rPr>
        <w:t>te titular.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A66E55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Los suplentes deberán</w:t>
      </w:r>
      <w:r w:rsidR="00322F3F" w:rsidRPr="006B341F">
        <w:rPr>
          <w:rFonts w:ascii="Barlow Light" w:eastAsia="Arial Unicode MS" w:hAnsi="Barlow Light" w:cs="Arial Unicode MS"/>
          <w:lang w:val="es-MX"/>
        </w:rPr>
        <w:t xml:space="preserve"> tener el nivel jerárquico inmediato inferior al del miembro titular.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Carácter de los cargos</w:t>
      </w:r>
    </w:p>
    <w:p w:rsidR="00322F3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9. </w:t>
      </w:r>
      <w:r w:rsidRPr="006B341F">
        <w:rPr>
          <w:rFonts w:ascii="Barlow Light" w:eastAsia="Arial Unicode MS" w:hAnsi="Barlow Light" w:cs="Arial Unicode MS"/>
          <w:lang w:val="es-MX"/>
        </w:rPr>
        <w:t>Los cargos de los integra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>tes del Comité son de carácter honorífico, por lo tanto quienes los ocupen no devengará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 xml:space="preserve"> retribución alguna por su desempeño.</w:t>
      </w:r>
    </w:p>
    <w:p w:rsidR="00E72621" w:rsidRPr="006B341F" w:rsidRDefault="00E72621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A66E55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CAPITULO III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SESIONES DEL COMITÉ</w:t>
      </w:r>
    </w:p>
    <w:p w:rsidR="00A66E55" w:rsidRPr="006B341F" w:rsidRDefault="00A66E55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Sesiones del Comité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lastRenderedPageBreak/>
        <w:t xml:space="preserve">Artículo 10. </w:t>
      </w:r>
      <w:r w:rsidRPr="006B341F">
        <w:rPr>
          <w:rFonts w:ascii="Barlow Light" w:eastAsia="Arial Unicode MS" w:hAnsi="Barlow Light" w:cs="Arial Unicode MS"/>
          <w:lang w:val="es-MX"/>
        </w:rPr>
        <w:t>El comité sesionará, de ma</w:t>
      </w:r>
      <w:r w:rsidR="00A66E55" w:rsidRPr="006B341F">
        <w:rPr>
          <w:rFonts w:ascii="Barlow Light" w:eastAsia="Arial Unicode MS" w:hAnsi="Barlow Light" w:cs="Arial Unicode MS"/>
          <w:lang w:val="es-MX"/>
        </w:rPr>
        <w:t>n</w:t>
      </w:r>
      <w:r w:rsidRPr="006B341F">
        <w:rPr>
          <w:rFonts w:ascii="Barlow Light" w:eastAsia="Arial Unicode MS" w:hAnsi="Barlow Light" w:cs="Arial Unicode MS"/>
          <w:lang w:val="es-MX"/>
        </w:rPr>
        <w:t>era ordinaria, por lo menos una vez al mes, y, de ma</w:t>
      </w:r>
      <w:r w:rsidR="00A66E55" w:rsidRPr="006B341F">
        <w:rPr>
          <w:rFonts w:ascii="Barlow Light" w:eastAsia="Arial Unicode MS" w:hAnsi="Barlow Light" w:cs="Arial Unicode MS"/>
          <w:lang w:val="es-MX"/>
        </w:rPr>
        <w:t>nera extraordinaria, cuan</w:t>
      </w:r>
      <w:r w:rsidRPr="006B341F">
        <w:rPr>
          <w:rFonts w:ascii="Barlow Light" w:eastAsia="Arial Unicode MS" w:hAnsi="Barlow Light" w:cs="Arial Unicode MS"/>
          <w:lang w:val="es-MX"/>
        </w:rPr>
        <w:t>do el presidente lo estime pertinente o sea necesario para atender una solicitud de acceso a la información.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Convocatorias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11. </w:t>
      </w:r>
      <w:r w:rsidRPr="006B341F">
        <w:rPr>
          <w:rFonts w:ascii="Barlow Light" w:eastAsia="Arial Unicode MS" w:hAnsi="Barlow Light" w:cs="Arial Unicode MS"/>
          <w:lang w:val="es-MX"/>
        </w:rPr>
        <w:t xml:space="preserve">El presidente, por conducto del Secretario Técnico, convocará a cada uno de los </w:t>
      </w:r>
      <w:r w:rsidR="003C54F5" w:rsidRPr="006B341F">
        <w:rPr>
          <w:rFonts w:ascii="Barlow Light" w:eastAsia="Arial Unicode MS" w:hAnsi="Barlow Light" w:cs="Arial Unicode MS"/>
          <w:lang w:val="es-MX"/>
        </w:rPr>
        <w:t>integrantes</w:t>
      </w:r>
      <w:r w:rsidRPr="006B341F">
        <w:rPr>
          <w:rFonts w:ascii="Barlow Light" w:eastAsia="Arial Unicode MS" w:hAnsi="Barlow Light" w:cs="Arial Unicode MS"/>
          <w:lang w:val="es-MX"/>
        </w:rPr>
        <w:t xml:space="preserve"> del Comité con anticipación de, por lo menos, tres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días hábiles a la fecha en que habrán</w:t>
      </w:r>
      <w:r w:rsidRPr="006B341F">
        <w:rPr>
          <w:rFonts w:ascii="Barlow Light" w:eastAsia="Arial Unicode MS" w:hAnsi="Barlow Light" w:cs="Arial Unicode MS"/>
          <w:lang w:val="es-MX"/>
        </w:rPr>
        <w:t xml:space="preserve"> de celebrarse las sesiones ordinarias </w:t>
      </w:r>
      <w:r w:rsidR="003C54F5" w:rsidRPr="006B341F">
        <w:rPr>
          <w:rFonts w:ascii="Barlow Light" w:eastAsia="Arial Unicode MS" w:hAnsi="Barlow Light" w:cs="Arial Unicode MS"/>
          <w:lang w:val="es-MX"/>
        </w:rPr>
        <w:t>y</w:t>
      </w:r>
      <w:r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="003C54F5" w:rsidRPr="006B341F">
        <w:rPr>
          <w:rFonts w:ascii="Barlow Light" w:eastAsia="Arial Unicode MS" w:hAnsi="Barlow Light" w:cs="Arial Unicode MS"/>
          <w:lang w:val="es-MX"/>
        </w:rPr>
        <w:t>v</w:t>
      </w:r>
      <w:r w:rsidRPr="006B341F">
        <w:rPr>
          <w:rFonts w:ascii="Barlow Light" w:eastAsia="Arial Unicode MS" w:hAnsi="Barlow Light" w:cs="Arial Unicode MS"/>
          <w:lang w:val="es-MX"/>
        </w:rPr>
        <w:t>einticuatro horas en el caso de las sesiones extraordinarias.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 xml:space="preserve">Las convocatorias de las sesiones se </w:t>
      </w:r>
      <w:r w:rsidR="003C54F5" w:rsidRPr="006B341F">
        <w:rPr>
          <w:rFonts w:ascii="Barlow Light" w:eastAsia="Arial Unicode MS" w:hAnsi="Barlow Light" w:cs="Arial Unicode MS"/>
          <w:lang w:val="es-MX"/>
        </w:rPr>
        <w:t>realizarán</w:t>
      </w:r>
      <w:r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="003C54F5" w:rsidRPr="006B341F">
        <w:rPr>
          <w:rFonts w:ascii="Barlow Light" w:eastAsia="Arial Unicode MS" w:hAnsi="Barlow Light" w:cs="Arial Unicode MS"/>
          <w:lang w:val="es-MX"/>
        </w:rPr>
        <w:t>mediante</w:t>
      </w:r>
      <w:r w:rsidRPr="006B341F">
        <w:rPr>
          <w:rFonts w:ascii="Barlow Light" w:eastAsia="Arial Unicode MS" w:hAnsi="Barlow Light" w:cs="Arial Unicode MS"/>
          <w:lang w:val="es-MX"/>
        </w:rPr>
        <w:t xml:space="preserve"> oficio o correo </w:t>
      </w:r>
      <w:r w:rsidR="003C54F5" w:rsidRPr="006B341F">
        <w:rPr>
          <w:rFonts w:ascii="Barlow Light" w:eastAsia="Arial Unicode MS" w:hAnsi="Barlow Light" w:cs="Arial Unicode MS"/>
          <w:lang w:val="es-MX"/>
        </w:rPr>
        <w:t>electrónico</w:t>
      </w:r>
      <w:r w:rsidRPr="006B341F">
        <w:rPr>
          <w:rFonts w:ascii="Barlow Light" w:eastAsia="Arial Unicode MS" w:hAnsi="Barlow Light" w:cs="Arial Unicode MS"/>
          <w:lang w:val="es-MX"/>
        </w:rPr>
        <w:t xml:space="preserve"> y deberán señalar, por lo menos, el carácter y el número de la sesión, el día, la hora y el lu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gar </w:t>
      </w:r>
      <w:r w:rsidRPr="006B341F">
        <w:rPr>
          <w:rFonts w:ascii="Barlow Light" w:eastAsia="Arial Unicode MS" w:hAnsi="Barlow Light" w:cs="Arial Unicode MS"/>
          <w:lang w:val="es-MX"/>
        </w:rPr>
        <w:t>de su celebración. Adicionalmente, llevarán adjuntas el orden del día y la documentación correspondiente.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Cuórum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12. </w:t>
      </w:r>
      <w:r w:rsidRPr="006B341F">
        <w:rPr>
          <w:rFonts w:ascii="Barlow Light" w:eastAsia="Arial Unicode MS" w:hAnsi="Barlow Light" w:cs="Arial Unicode MS"/>
          <w:lang w:val="es-MX"/>
        </w:rPr>
        <w:t>Las sesiones del comité serán válidas siempre que se cuente con la asistencia de todos los integrantes.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Validez de los acuerdos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13. </w:t>
      </w:r>
      <w:r w:rsidRPr="006B341F">
        <w:rPr>
          <w:rFonts w:ascii="Barlow Light" w:eastAsia="Arial Unicode MS" w:hAnsi="Barlow Light" w:cs="Arial Unicode MS"/>
          <w:lang w:val="es-MX"/>
        </w:rPr>
        <w:t>Las decisiones sobre los asuntos que conozca el Comité se aprobarán con el voto de la mayoría de sus integrantes que asistan a la sesión correspondiente. En caso de empate, el presidente contará con voto de calidad.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14. </w:t>
      </w:r>
      <w:r w:rsidRPr="006B341F">
        <w:rPr>
          <w:rFonts w:ascii="Barlow Light" w:eastAsia="Arial Unicode MS" w:hAnsi="Barlow Light" w:cs="Arial Unicode MS"/>
          <w:lang w:val="es-MX"/>
        </w:rPr>
        <w:t>Los acuerdos podrán confirmar, modificar o revocar las determinaciones que en materia de ampliación del plazo de respuesta, clasificación de la información y declaración de inexistencias o de incompetencia realicen los titulares de las Unidades Administrativas.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Actas de las sesiones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15. </w:t>
      </w:r>
      <w:r w:rsidRPr="006B341F">
        <w:rPr>
          <w:rFonts w:ascii="Barlow Light" w:eastAsia="Arial Unicode MS" w:hAnsi="Barlow Light" w:cs="Arial Unicode MS"/>
          <w:lang w:val="es-MX"/>
        </w:rPr>
        <w:t>Las actas de las sesiones del Comité deberán señalar la fecha, la hora y el lugar de su celebración; los acuerdos alcanzados; y los demás temas analizados durante la sesión correspondiente.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Adicionalmente, a dichas actas se les anexará la lista de asistencia firmada por los participantes y los documentos utilizados durante la sesión.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C54F5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CAPITULO IV</w:t>
      </w: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</w:t>
      </w:r>
    </w:p>
    <w:p w:rsidR="003C54F5" w:rsidRPr="006B341F" w:rsidRDefault="003C54F5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 del Presidente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16. </w:t>
      </w:r>
      <w:r w:rsidRPr="006B341F">
        <w:rPr>
          <w:rFonts w:ascii="Barlow Light" w:eastAsia="Arial Unicode MS" w:hAnsi="Barlow Light" w:cs="Arial Unicode MS"/>
          <w:lang w:val="es-MX"/>
        </w:rPr>
        <w:t>El presidente del Comité tendrá las siguientes facultades y obligaciones.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Presidir las sesiones de comité y moderar los debates.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Informar al titular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y a las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demás unidades administrativas del Sujeto Obligado sobre los acuerdos del Comité que sean relevantes para el desempeño de sus atribuciones.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Representar al Comité.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Determinar la celebración de sesiones extraordinarias.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Solicitar a los integrantes cualquier información que requiera para el desarrollo de las sesiones.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Someter a la consideración del Comité la normatividad interna que se requiere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 xml:space="preserve">para el </w:t>
      </w:r>
      <w:r w:rsidRPr="006B341F">
        <w:rPr>
          <w:rFonts w:ascii="Barlow Light" w:eastAsia="Arial Unicode MS" w:hAnsi="Barlow Light" w:cs="Arial Unicode MS"/>
          <w:lang w:val="es-MX"/>
        </w:rPr>
        <w:lastRenderedPageBreak/>
        <w:t>cumplimiento de su objeto.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Las demás que le confiera este Manual y otras disposiciones legales y normativas aplicables.</w:t>
      </w:r>
    </w:p>
    <w:p w:rsidR="00322F3F" w:rsidRPr="006B341F" w:rsidRDefault="00322F3F" w:rsidP="006B341F">
      <w:pPr>
        <w:pStyle w:val="Prrafodelista"/>
        <w:numPr>
          <w:ilvl w:val="0"/>
          <w:numId w:val="8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Coadyuvar con el órgano de Control Interno del Sujeto Obligado en caso de que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existan conductas que conlleven la probable responsabilidad por incumplimiento de las obligaciones previstas por las leyes en la materia.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 de los Integrantes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17. </w:t>
      </w:r>
      <w:r w:rsidRPr="006B341F">
        <w:rPr>
          <w:rFonts w:ascii="Barlow Light" w:eastAsia="Arial Unicode MS" w:hAnsi="Barlow Light" w:cs="Arial Unicode MS"/>
          <w:lang w:val="es-MX"/>
        </w:rPr>
        <w:t>Los Integrantes del Comité tendrán las siguientes facultades y obligaciones: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Asistir a las sesiones del Comité con derecho a voz y voto.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Suscribir las actas de las sesiones.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Someter a consideración del Comité los asuntos que consideren deban tratarse en las sesiones.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Proponer acciones o medidas que tengan por objeto mejorar el funcionamiento y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organización del Comité.</w:t>
      </w:r>
    </w:p>
    <w:p w:rsidR="00322F3F" w:rsidRPr="006B341F" w:rsidRDefault="00322F3F" w:rsidP="006B341F">
      <w:pPr>
        <w:pStyle w:val="Prrafodelista"/>
        <w:numPr>
          <w:ilvl w:val="0"/>
          <w:numId w:val="9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Las demás que les confiera este Manual y otras disposiciones legales normativas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Facultades y obligaciones del Secretario Técnico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18. </w:t>
      </w:r>
      <w:r w:rsidRPr="006B341F">
        <w:rPr>
          <w:rFonts w:ascii="Barlow Light" w:eastAsia="Arial Unicode MS" w:hAnsi="Barlow Light" w:cs="Arial Unicode MS"/>
          <w:lang w:val="es-MX"/>
        </w:rPr>
        <w:t>El Secretario Técnico del comité tendrá las facultades y obligaciones siguientes: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Auxiliar al presidente en las sesiones del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Dar seguimiento a los acuerdos del Comité e informar de ello al presidente.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Elaborar los proyectos de resoluciones de los asuntos que se sometan al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Elaborar el orden del día, por instrucciones del presidente.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Elaborar y archivar las actas de las sesiones del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Expedir constancias y certificaciones de la documentación que obre en sus archivos.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Ejecutar las instrucciones del Comité y del presidente.</w:t>
      </w:r>
    </w:p>
    <w:p w:rsidR="00322F3F" w:rsidRPr="006B341F" w:rsidRDefault="003C54F5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Formular la lista de asistencia a las sesiones del Comité y verificar que haya cuórum.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Suscribir y recabar las firmas de las actas de las sesiones del Comité.</w:t>
      </w:r>
    </w:p>
    <w:p w:rsidR="00322F3F" w:rsidRPr="006B341F" w:rsidRDefault="00322F3F" w:rsidP="006B341F">
      <w:pPr>
        <w:pStyle w:val="Prrafodelista"/>
        <w:numPr>
          <w:ilvl w:val="0"/>
          <w:numId w:val="10"/>
        </w:num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Las demás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que le confiera este Manual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y otras disposiciones</w:t>
      </w:r>
      <w:r w:rsidR="00E72621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legales y</w:t>
      </w:r>
      <w:r w:rsidR="003C54F5" w:rsidRPr="006B341F">
        <w:rPr>
          <w:rFonts w:ascii="Barlow Light" w:eastAsia="Arial Unicode MS" w:hAnsi="Barlow Light" w:cs="Arial Unicode MS"/>
          <w:lang w:val="es-MX"/>
        </w:rPr>
        <w:t xml:space="preserve"> </w:t>
      </w:r>
      <w:r w:rsidRPr="006B341F">
        <w:rPr>
          <w:rFonts w:ascii="Barlow Light" w:eastAsia="Arial Unicode MS" w:hAnsi="Barlow Light" w:cs="Arial Unicode MS"/>
          <w:lang w:val="es-MX"/>
        </w:rPr>
        <w:t>normativas aplicables.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Artículo 19. </w:t>
      </w:r>
      <w:r w:rsidRPr="006B341F">
        <w:rPr>
          <w:rFonts w:ascii="Barlow Light" w:eastAsia="Arial Unicode MS" w:hAnsi="Barlow Light" w:cs="Arial Unicode MS"/>
          <w:lang w:val="es-MX"/>
        </w:rPr>
        <w:t>Cualquier situación no prevista en el presente Manual quedara a consideración del Comité, en ejerció de sus funciones y atribuciones.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>TRANSITORIOS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b/>
          <w:lang w:val="es-MX"/>
        </w:rPr>
        <w:t xml:space="preserve">ÚNICO.- </w:t>
      </w:r>
      <w:r w:rsidRPr="006B341F">
        <w:rPr>
          <w:rFonts w:ascii="Barlow Light" w:eastAsia="Arial Unicode MS" w:hAnsi="Barlow Light" w:cs="Arial Unicode MS"/>
          <w:lang w:val="es-MX"/>
        </w:rPr>
        <w:t>El presente Manual entrará en vigor el mismo día de su aprobación por el Comité de Transparencia del Municipio de Mérida.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lang w:val="es-MX"/>
        </w:rPr>
      </w:pPr>
      <w:r w:rsidRPr="006B341F">
        <w:rPr>
          <w:rFonts w:ascii="Barlow Light" w:eastAsia="Arial Unicode MS" w:hAnsi="Barlow Light" w:cs="Arial Unicode MS"/>
          <w:lang w:val="es-MX"/>
        </w:rPr>
        <w:t>Mérida, Yucatán a 19 de enero de 2017.</w:t>
      </w: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bookmarkStart w:id="0" w:name="_GoBack"/>
      <w:bookmarkEnd w:id="0"/>
    </w:p>
    <w:p w:rsidR="00F877AE" w:rsidRPr="00E72621" w:rsidRDefault="00F877AE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>(RÚBRICA)</w:t>
      </w:r>
    </w:p>
    <w:p w:rsidR="00972CDF" w:rsidRPr="00E72621" w:rsidRDefault="00972CD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>L.A. MARÍA ISABEL ROD</w:t>
      </w:r>
      <w:r w:rsidR="00322F3F" w:rsidRPr="00E72621">
        <w:rPr>
          <w:rFonts w:ascii="Barlow Light" w:eastAsia="Arial Unicode MS" w:hAnsi="Barlow Light" w:cs="Arial Unicode MS"/>
          <w:b/>
          <w:lang w:val="es-MX"/>
        </w:rPr>
        <w:t>RÍGUEZ HEREDIA.</w:t>
      </w:r>
    </w:p>
    <w:p w:rsidR="00972CDF" w:rsidRPr="00E72621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>TITULAR DE LA UNIDAD DE CONTRALORÍA</w:t>
      </w:r>
    </w:p>
    <w:p w:rsidR="00322F3F" w:rsidRPr="00E72621" w:rsidRDefault="00322F3F" w:rsidP="006B341F">
      <w:pPr>
        <w:jc w:val="center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t>PRESIDENTA</w:t>
      </w:r>
    </w:p>
    <w:p w:rsidR="00322F3F" w:rsidRPr="00E72621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  <w:r w:rsidRPr="00E72621">
        <w:rPr>
          <w:rFonts w:ascii="Barlow Light" w:eastAsia="Arial Unicode MS" w:hAnsi="Barlow Light" w:cs="Arial Unicode MS"/>
          <w:b/>
          <w:lang w:val="es-MX"/>
        </w:rPr>
        <w:lastRenderedPageBreak/>
        <w:t xml:space="preserve"> </w:t>
      </w:r>
    </w:p>
    <w:p w:rsidR="00F877AE" w:rsidRPr="00E72621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F877AE" w:rsidRPr="00E72621" w:rsidTr="00F877AE">
        <w:trPr>
          <w:trHeight w:val="1007"/>
        </w:trPr>
        <w:tc>
          <w:tcPr>
            <w:tcW w:w="4489" w:type="dxa"/>
          </w:tcPr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(RÚBRICA)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L.A.E. CLAUDIA DEL ROSARIO CANTO MEZQUITA.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SÍNDICO MUNICIPAL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INTEGRANTE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</w:p>
        </w:tc>
        <w:tc>
          <w:tcPr>
            <w:tcW w:w="4489" w:type="dxa"/>
          </w:tcPr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(RÚBRICA)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LIC. ALEJANDRO IVÁN RUZ CASTRO.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SUBDIRECTOR DE CONSEJERÍA JURÍDICA</w:t>
            </w:r>
          </w:p>
          <w:p w:rsidR="00F877AE" w:rsidRPr="00E72621" w:rsidRDefault="00F877AE" w:rsidP="006B341F">
            <w:pPr>
              <w:jc w:val="center"/>
              <w:rPr>
                <w:rFonts w:ascii="Barlow Light" w:eastAsia="Arial Unicode MS" w:hAnsi="Barlow Light" w:cs="Arial Unicode MS"/>
                <w:b/>
                <w:lang w:val="es-MX"/>
              </w:rPr>
            </w:pPr>
            <w:r w:rsidRPr="00E72621">
              <w:rPr>
                <w:rFonts w:ascii="Barlow Light" w:eastAsia="Arial Unicode MS" w:hAnsi="Barlow Light" w:cs="Arial Unicode MS"/>
                <w:b/>
                <w:lang w:val="es-MX"/>
              </w:rPr>
              <w:t>INTEGRANTE</w:t>
            </w:r>
          </w:p>
        </w:tc>
      </w:tr>
    </w:tbl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F877AE" w:rsidRPr="006B341F" w:rsidRDefault="00F877AE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322F3F" w:rsidRPr="006B341F" w:rsidRDefault="00322F3F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AF3CF7" w:rsidRPr="006B341F" w:rsidRDefault="00AF3CF7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p w:rsidR="00D57B89" w:rsidRPr="006B341F" w:rsidRDefault="00D57B89" w:rsidP="006B341F">
      <w:pPr>
        <w:jc w:val="both"/>
        <w:rPr>
          <w:rFonts w:ascii="Barlow Light" w:eastAsia="Arial Unicode MS" w:hAnsi="Barlow Light" w:cs="Arial Unicode MS"/>
          <w:b/>
          <w:lang w:val="es-MX"/>
        </w:rPr>
      </w:pPr>
    </w:p>
    <w:sectPr w:rsidR="00D57B89" w:rsidRPr="006B341F" w:rsidSect="00DA5E40">
      <w:footerReference w:type="default" r:id="rId7"/>
      <w:type w:val="continuous"/>
      <w:pgSz w:w="12240" w:h="15840"/>
      <w:pgMar w:top="851" w:right="1701" w:bottom="851" w:left="1701" w:header="720" w:footer="720" w:gutter="0"/>
      <w:cols w:space="14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AA" w:rsidRDefault="006F56AA" w:rsidP="00F877AE">
      <w:r>
        <w:separator/>
      </w:r>
    </w:p>
  </w:endnote>
  <w:endnote w:type="continuationSeparator" w:id="0">
    <w:p w:rsidR="006F56AA" w:rsidRDefault="006F56AA" w:rsidP="00F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0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72621" w:rsidRDefault="00E72621">
            <w:pPr>
              <w:pStyle w:val="Piedepgina"/>
              <w:jc w:val="center"/>
            </w:pPr>
          </w:p>
          <w:p w:rsidR="00F877AE" w:rsidRDefault="00F877A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6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6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77AE" w:rsidRDefault="00F877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AA" w:rsidRDefault="006F56AA" w:rsidP="00F877AE">
      <w:r>
        <w:separator/>
      </w:r>
    </w:p>
  </w:footnote>
  <w:footnote w:type="continuationSeparator" w:id="0">
    <w:p w:rsidR="006F56AA" w:rsidRDefault="006F56AA" w:rsidP="00F8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23C"/>
    <w:multiLevelType w:val="hybridMultilevel"/>
    <w:tmpl w:val="F7FACB60"/>
    <w:lvl w:ilvl="0" w:tplc="CC2426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4F9"/>
    <w:multiLevelType w:val="hybridMultilevel"/>
    <w:tmpl w:val="3C7CAC40"/>
    <w:lvl w:ilvl="0" w:tplc="993AC1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086"/>
    <w:multiLevelType w:val="hybridMultilevel"/>
    <w:tmpl w:val="A0F68ADE"/>
    <w:lvl w:ilvl="0" w:tplc="0DEC5EAA">
      <w:start w:val="3"/>
      <w:numFmt w:val="upperRoman"/>
      <w:lvlText w:val="%1."/>
      <w:lvlJc w:val="left"/>
      <w:pPr>
        <w:ind w:hanging="706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F7E2558A">
      <w:start w:val="1"/>
      <w:numFmt w:val="bullet"/>
      <w:lvlText w:val="•"/>
      <w:lvlJc w:val="left"/>
      <w:rPr>
        <w:rFonts w:hint="default"/>
      </w:rPr>
    </w:lvl>
    <w:lvl w:ilvl="2" w:tplc="F5A8D03A">
      <w:start w:val="1"/>
      <w:numFmt w:val="bullet"/>
      <w:lvlText w:val="•"/>
      <w:lvlJc w:val="left"/>
      <w:rPr>
        <w:rFonts w:hint="default"/>
      </w:rPr>
    </w:lvl>
    <w:lvl w:ilvl="3" w:tplc="C0FC163A">
      <w:start w:val="1"/>
      <w:numFmt w:val="bullet"/>
      <w:lvlText w:val="•"/>
      <w:lvlJc w:val="left"/>
      <w:rPr>
        <w:rFonts w:hint="default"/>
      </w:rPr>
    </w:lvl>
    <w:lvl w:ilvl="4" w:tplc="FE3610C4">
      <w:start w:val="1"/>
      <w:numFmt w:val="bullet"/>
      <w:lvlText w:val="•"/>
      <w:lvlJc w:val="left"/>
      <w:rPr>
        <w:rFonts w:hint="default"/>
      </w:rPr>
    </w:lvl>
    <w:lvl w:ilvl="5" w:tplc="9DAC73F6">
      <w:start w:val="1"/>
      <w:numFmt w:val="bullet"/>
      <w:lvlText w:val="•"/>
      <w:lvlJc w:val="left"/>
      <w:rPr>
        <w:rFonts w:hint="default"/>
      </w:rPr>
    </w:lvl>
    <w:lvl w:ilvl="6" w:tplc="067AF062">
      <w:start w:val="1"/>
      <w:numFmt w:val="bullet"/>
      <w:lvlText w:val="•"/>
      <w:lvlJc w:val="left"/>
      <w:rPr>
        <w:rFonts w:hint="default"/>
      </w:rPr>
    </w:lvl>
    <w:lvl w:ilvl="7" w:tplc="9FF86BA0">
      <w:start w:val="1"/>
      <w:numFmt w:val="bullet"/>
      <w:lvlText w:val="•"/>
      <w:lvlJc w:val="left"/>
      <w:rPr>
        <w:rFonts w:hint="default"/>
      </w:rPr>
    </w:lvl>
    <w:lvl w:ilvl="8" w:tplc="7B4201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EE7CA9"/>
    <w:multiLevelType w:val="hybridMultilevel"/>
    <w:tmpl w:val="EBA49770"/>
    <w:lvl w:ilvl="0" w:tplc="1C2895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274AD"/>
    <w:multiLevelType w:val="hybridMultilevel"/>
    <w:tmpl w:val="BDD05A08"/>
    <w:lvl w:ilvl="0" w:tplc="3A2AE206">
      <w:start w:val="9"/>
      <w:numFmt w:val="upperRoman"/>
      <w:lvlText w:val="%1."/>
      <w:lvlJc w:val="left"/>
      <w:pPr>
        <w:ind w:hanging="728"/>
        <w:jc w:val="right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B89CB29A">
      <w:start w:val="1"/>
      <w:numFmt w:val="bullet"/>
      <w:lvlText w:val="•"/>
      <w:lvlJc w:val="left"/>
      <w:rPr>
        <w:rFonts w:hint="default"/>
      </w:rPr>
    </w:lvl>
    <w:lvl w:ilvl="2" w:tplc="39B67A6E">
      <w:start w:val="1"/>
      <w:numFmt w:val="bullet"/>
      <w:lvlText w:val="•"/>
      <w:lvlJc w:val="left"/>
      <w:rPr>
        <w:rFonts w:hint="default"/>
      </w:rPr>
    </w:lvl>
    <w:lvl w:ilvl="3" w:tplc="4864829A">
      <w:start w:val="1"/>
      <w:numFmt w:val="bullet"/>
      <w:lvlText w:val="•"/>
      <w:lvlJc w:val="left"/>
      <w:rPr>
        <w:rFonts w:hint="default"/>
      </w:rPr>
    </w:lvl>
    <w:lvl w:ilvl="4" w:tplc="ACA24FC8">
      <w:start w:val="1"/>
      <w:numFmt w:val="bullet"/>
      <w:lvlText w:val="•"/>
      <w:lvlJc w:val="left"/>
      <w:rPr>
        <w:rFonts w:hint="default"/>
      </w:rPr>
    </w:lvl>
    <w:lvl w:ilvl="5" w:tplc="40CC55EA">
      <w:start w:val="1"/>
      <w:numFmt w:val="bullet"/>
      <w:lvlText w:val="•"/>
      <w:lvlJc w:val="left"/>
      <w:rPr>
        <w:rFonts w:hint="default"/>
      </w:rPr>
    </w:lvl>
    <w:lvl w:ilvl="6" w:tplc="75583D72">
      <w:start w:val="1"/>
      <w:numFmt w:val="bullet"/>
      <w:lvlText w:val="•"/>
      <w:lvlJc w:val="left"/>
      <w:rPr>
        <w:rFonts w:hint="default"/>
      </w:rPr>
    </w:lvl>
    <w:lvl w:ilvl="7" w:tplc="C94A9350">
      <w:start w:val="1"/>
      <w:numFmt w:val="bullet"/>
      <w:lvlText w:val="•"/>
      <w:lvlJc w:val="left"/>
      <w:rPr>
        <w:rFonts w:hint="default"/>
      </w:rPr>
    </w:lvl>
    <w:lvl w:ilvl="8" w:tplc="D32A798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51A0292"/>
    <w:multiLevelType w:val="hybridMultilevel"/>
    <w:tmpl w:val="B1B0335A"/>
    <w:lvl w:ilvl="0" w:tplc="4D0AEB2E">
      <w:start w:val="4"/>
      <w:numFmt w:val="upperRoman"/>
      <w:lvlText w:val="%1."/>
      <w:lvlJc w:val="left"/>
      <w:pPr>
        <w:ind w:hanging="713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D03C252C">
      <w:start w:val="1"/>
      <w:numFmt w:val="bullet"/>
      <w:lvlText w:val="•"/>
      <w:lvlJc w:val="left"/>
      <w:rPr>
        <w:rFonts w:hint="default"/>
      </w:rPr>
    </w:lvl>
    <w:lvl w:ilvl="2" w:tplc="4F8E86F6">
      <w:start w:val="1"/>
      <w:numFmt w:val="bullet"/>
      <w:lvlText w:val="•"/>
      <w:lvlJc w:val="left"/>
      <w:rPr>
        <w:rFonts w:hint="default"/>
      </w:rPr>
    </w:lvl>
    <w:lvl w:ilvl="3" w:tplc="199CCF58">
      <w:start w:val="1"/>
      <w:numFmt w:val="bullet"/>
      <w:lvlText w:val="•"/>
      <w:lvlJc w:val="left"/>
      <w:rPr>
        <w:rFonts w:hint="default"/>
      </w:rPr>
    </w:lvl>
    <w:lvl w:ilvl="4" w:tplc="1FF8E60C">
      <w:start w:val="1"/>
      <w:numFmt w:val="bullet"/>
      <w:lvlText w:val="•"/>
      <w:lvlJc w:val="left"/>
      <w:rPr>
        <w:rFonts w:hint="default"/>
      </w:rPr>
    </w:lvl>
    <w:lvl w:ilvl="5" w:tplc="14A0B16E">
      <w:start w:val="1"/>
      <w:numFmt w:val="bullet"/>
      <w:lvlText w:val="•"/>
      <w:lvlJc w:val="left"/>
      <w:rPr>
        <w:rFonts w:hint="default"/>
      </w:rPr>
    </w:lvl>
    <w:lvl w:ilvl="6" w:tplc="34AC2A32">
      <w:start w:val="1"/>
      <w:numFmt w:val="bullet"/>
      <w:lvlText w:val="•"/>
      <w:lvlJc w:val="left"/>
      <w:rPr>
        <w:rFonts w:hint="default"/>
      </w:rPr>
    </w:lvl>
    <w:lvl w:ilvl="7" w:tplc="33CC8122">
      <w:start w:val="1"/>
      <w:numFmt w:val="bullet"/>
      <w:lvlText w:val="•"/>
      <w:lvlJc w:val="left"/>
      <w:rPr>
        <w:rFonts w:hint="default"/>
      </w:rPr>
    </w:lvl>
    <w:lvl w:ilvl="8" w:tplc="7276BA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28B0BD2"/>
    <w:multiLevelType w:val="hybridMultilevel"/>
    <w:tmpl w:val="37088EF2"/>
    <w:lvl w:ilvl="0" w:tplc="3FA02D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C53F7"/>
    <w:multiLevelType w:val="hybridMultilevel"/>
    <w:tmpl w:val="E3CEE586"/>
    <w:lvl w:ilvl="0" w:tplc="ED580124">
      <w:start w:val="4"/>
      <w:numFmt w:val="upperRoman"/>
      <w:lvlText w:val="%1."/>
      <w:lvlJc w:val="left"/>
      <w:pPr>
        <w:ind w:hanging="699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01544180">
      <w:start w:val="1"/>
      <w:numFmt w:val="bullet"/>
      <w:lvlText w:val="•"/>
      <w:lvlJc w:val="left"/>
      <w:rPr>
        <w:rFonts w:hint="default"/>
      </w:rPr>
    </w:lvl>
    <w:lvl w:ilvl="2" w:tplc="22FA39E2">
      <w:start w:val="1"/>
      <w:numFmt w:val="bullet"/>
      <w:lvlText w:val="•"/>
      <w:lvlJc w:val="left"/>
      <w:rPr>
        <w:rFonts w:hint="default"/>
      </w:rPr>
    </w:lvl>
    <w:lvl w:ilvl="3" w:tplc="EE90AD26">
      <w:start w:val="1"/>
      <w:numFmt w:val="bullet"/>
      <w:lvlText w:val="•"/>
      <w:lvlJc w:val="left"/>
      <w:rPr>
        <w:rFonts w:hint="default"/>
      </w:rPr>
    </w:lvl>
    <w:lvl w:ilvl="4" w:tplc="18B8BE20">
      <w:start w:val="1"/>
      <w:numFmt w:val="bullet"/>
      <w:lvlText w:val="•"/>
      <w:lvlJc w:val="left"/>
      <w:rPr>
        <w:rFonts w:hint="default"/>
      </w:rPr>
    </w:lvl>
    <w:lvl w:ilvl="5" w:tplc="6B645C58">
      <w:start w:val="1"/>
      <w:numFmt w:val="bullet"/>
      <w:lvlText w:val="•"/>
      <w:lvlJc w:val="left"/>
      <w:rPr>
        <w:rFonts w:hint="default"/>
      </w:rPr>
    </w:lvl>
    <w:lvl w:ilvl="6" w:tplc="F12A58B6">
      <w:start w:val="1"/>
      <w:numFmt w:val="bullet"/>
      <w:lvlText w:val="•"/>
      <w:lvlJc w:val="left"/>
      <w:rPr>
        <w:rFonts w:hint="default"/>
      </w:rPr>
    </w:lvl>
    <w:lvl w:ilvl="7" w:tplc="D27C8D92">
      <w:start w:val="1"/>
      <w:numFmt w:val="bullet"/>
      <w:lvlText w:val="•"/>
      <w:lvlJc w:val="left"/>
      <w:rPr>
        <w:rFonts w:hint="default"/>
      </w:rPr>
    </w:lvl>
    <w:lvl w:ilvl="8" w:tplc="C69CFE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612F09"/>
    <w:multiLevelType w:val="hybridMultilevel"/>
    <w:tmpl w:val="55180FDC"/>
    <w:lvl w:ilvl="0" w:tplc="C1C05962">
      <w:start w:val="3"/>
      <w:numFmt w:val="upperRoman"/>
      <w:lvlText w:val="%1."/>
      <w:lvlJc w:val="left"/>
      <w:pPr>
        <w:ind w:hanging="69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71B0F204">
      <w:start w:val="1"/>
      <w:numFmt w:val="bullet"/>
      <w:lvlText w:val="•"/>
      <w:lvlJc w:val="left"/>
      <w:rPr>
        <w:rFonts w:hint="default"/>
      </w:rPr>
    </w:lvl>
    <w:lvl w:ilvl="2" w:tplc="4232DA8E">
      <w:start w:val="1"/>
      <w:numFmt w:val="bullet"/>
      <w:lvlText w:val="•"/>
      <w:lvlJc w:val="left"/>
      <w:rPr>
        <w:rFonts w:hint="default"/>
      </w:rPr>
    </w:lvl>
    <w:lvl w:ilvl="3" w:tplc="0C6AA35C">
      <w:start w:val="1"/>
      <w:numFmt w:val="bullet"/>
      <w:lvlText w:val="•"/>
      <w:lvlJc w:val="left"/>
      <w:rPr>
        <w:rFonts w:hint="default"/>
      </w:rPr>
    </w:lvl>
    <w:lvl w:ilvl="4" w:tplc="8ABCC68E">
      <w:start w:val="1"/>
      <w:numFmt w:val="bullet"/>
      <w:lvlText w:val="•"/>
      <w:lvlJc w:val="left"/>
      <w:rPr>
        <w:rFonts w:hint="default"/>
      </w:rPr>
    </w:lvl>
    <w:lvl w:ilvl="5" w:tplc="F1A25FF8">
      <w:start w:val="1"/>
      <w:numFmt w:val="bullet"/>
      <w:lvlText w:val="•"/>
      <w:lvlJc w:val="left"/>
      <w:rPr>
        <w:rFonts w:hint="default"/>
      </w:rPr>
    </w:lvl>
    <w:lvl w:ilvl="6" w:tplc="4BC42508">
      <w:start w:val="1"/>
      <w:numFmt w:val="bullet"/>
      <w:lvlText w:val="•"/>
      <w:lvlJc w:val="left"/>
      <w:rPr>
        <w:rFonts w:hint="default"/>
      </w:rPr>
    </w:lvl>
    <w:lvl w:ilvl="7" w:tplc="1B2E14F0">
      <w:start w:val="1"/>
      <w:numFmt w:val="bullet"/>
      <w:lvlText w:val="•"/>
      <w:lvlJc w:val="left"/>
      <w:rPr>
        <w:rFonts w:hint="default"/>
      </w:rPr>
    </w:lvl>
    <w:lvl w:ilvl="8" w:tplc="A25E6A7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CCD266F"/>
    <w:multiLevelType w:val="hybridMultilevel"/>
    <w:tmpl w:val="600E79AE"/>
    <w:lvl w:ilvl="0" w:tplc="AB7AE3C0">
      <w:start w:val="1"/>
      <w:numFmt w:val="upperRoman"/>
      <w:lvlText w:val="%1."/>
      <w:lvlJc w:val="left"/>
      <w:pPr>
        <w:ind w:hanging="713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BB960E34">
      <w:start w:val="1"/>
      <w:numFmt w:val="bullet"/>
      <w:lvlText w:val="•"/>
      <w:lvlJc w:val="left"/>
      <w:rPr>
        <w:rFonts w:hint="default"/>
      </w:rPr>
    </w:lvl>
    <w:lvl w:ilvl="2" w:tplc="1F52D8A8">
      <w:start w:val="1"/>
      <w:numFmt w:val="bullet"/>
      <w:lvlText w:val="•"/>
      <w:lvlJc w:val="left"/>
      <w:rPr>
        <w:rFonts w:hint="default"/>
      </w:rPr>
    </w:lvl>
    <w:lvl w:ilvl="3" w:tplc="41B660BE">
      <w:start w:val="1"/>
      <w:numFmt w:val="bullet"/>
      <w:lvlText w:val="•"/>
      <w:lvlJc w:val="left"/>
      <w:rPr>
        <w:rFonts w:hint="default"/>
      </w:rPr>
    </w:lvl>
    <w:lvl w:ilvl="4" w:tplc="BA1C532A">
      <w:start w:val="1"/>
      <w:numFmt w:val="bullet"/>
      <w:lvlText w:val="•"/>
      <w:lvlJc w:val="left"/>
      <w:rPr>
        <w:rFonts w:hint="default"/>
      </w:rPr>
    </w:lvl>
    <w:lvl w:ilvl="5" w:tplc="E6A4D16C">
      <w:start w:val="1"/>
      <w:numFmt w:val="bullet"/>
      <w:lvlText w:val="•"/>
      <w:lvlJc w:val="left"/>
      <w:rPr>
        <w:rFonts w:hint="default"/>
      </w:rPr>
    </w:lvl>
    <w:lvl w:ilvl="6" w:tplc="CE309524">
      <w:start w:val="1"/>
      <w:numFmt w:val="bullet"/>
      <w:lvlText w:val="•"/>
      <w:lvlJc w:val="left"/>
      <w:rPr>
        <w:rFonts w:hint="default"/>
      </w:rPr>
    </w:lvl>
    <w:lvl w:ilvl="7" w:tplc="2A88E68A">
      <w:start w:val="1"/>
      <w:numFmt w:val="bullet"/>
      <w:lvlText w:val="•"/>
      <w:lvlJc w:val="left"/>
      <w:rPr>
        <w:rFonts w:hint="default"/>
      </w:rPr>
    </w:lvl>
    <w:lvl w:ilvl="8" w:tplc="DC8A4DC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F7"/>
    <w:rsid w:val="00322F3F"/>
    <w:rsid w:val="00397301"/>
    <w:rsid w:val="003C54F5"/>
    <w:rsid w:val="006B341F"/>
    <w:rsid w:val="006F56AA"/>
    <w:rsid w:val="00972CDF"/>
    <w:rsid w:val="00A66E55"/>
    <w:rsid w:val="00AF3CF7"/>
    <w:rsid w:val="00B867D3"/>
    <w:rsid w:val="00BC718D"/>
    <w:rsid w:val="00D34245"/>
    <w:rsid w:val="00D57B89"/>
    <w:rsid w:val="00DA5E40"/>
    <w:rsid w:val="00E72621"/>
    <w:rsid w:val="00F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F75D7-E177-438C-A3A2-6F7396A2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1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8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7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AE"/>
  </w:style>
  <w:style w:type="paragraph" w:styleId="Piedepgina">
    <w:name w:val="footer"/>
    <w:basedOn w:val="Normal"/>
    <w:link w:val="PiedepginaCar"/>
    <w:uiPriority w:val="99"/>
    <w:unhideWhenUsed/>
    <w:rsid w:val="00F877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Naal Chi Vasthi Georgina</dc:creator>
  <cp:lastModifiedBy>Ayala Alcocer Antonio Manuel</cp:lastModifiedBy>
  <cp:revision>6</cp:revision>
  <dcterms:created xsi:type="dcterms:W3CDTF">2018-12-27T17:00:00Z</dcterms:created>
  <dcterms:modified xsi:type="dcterms:W3CDTF">2019-02-06T21:05:00Z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2018-12-26T00:00:00Z</vt:filetime>
  </property>
</Properties>
</file>