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970C" w14:textId="2A0860BB" w:rsidR="00BC078C" w:rsidRDefault="00BC078C" w:rsidP="00BC078C">
      <w:pPr>
        <w:jc w:val="right"/>
        <w:rPr>
          <w:lang w:val="es-ES_tradnl"/>
        </w:rPr>
      </w:pPr>
      <w:r>
        <w:rPr>
          <w:lang w:val="es-ES_tradnl"/>
        </w:rPr>
        <w:t xml:space="preserve">20 de </w:t>
      </w:r>
      <w:r w:rsidR="00640EA4">
        <w:rPr>
          <w:lang w:val="es-ES_tradnl"/>
        </w:rPr>
        <w:t>m</w:t>
      </w:r>
      <w:r w:rsidR="002B6F06">
        <w:rPr>
          <w:lang w:val="es-ES_tradnl"/>
        </w:rPr>
        <w:t>ayo de 2020</w:t>
      </w:r>
    </w:p>
    <w:p w14:paraId="060B8F1C" w14:textId="047DDC06" w:rsidR="007424D2" w:rsidRDefault="007424D2" w:rsidP="00BC078C">
      <w:pPr>
        <w:jc w:val="right"/>
        <w:rPr>
          <w:lang w:val="es-ES_tradnl"/>
        </w:rPr>
      </w:pPr>
    </w:p>
    <w:p w14:paraId="6B6E8428" w14:textId="77777777" w:rsidR="007424D2" w:rsidRDefault="007424D2" w:rsidP="00BC078C">
      <w:pPr>
        <w:jc w:val="right"/>
        <w:rPr>
          <w:lang w:val="es-ES_tradnl"/>
        </w:rPr>
      </w:pPr>
    </w:p>
    <w:p w14:paraId="38F28DB6" w14:textId="77777777" w:rsidR="00BC078C" w:rsidRDefault="00BC078C" w:rsidP="00BC078C">
      <w:pPr>
        <w:jc w:val="both"/>
        <w:rPr>
          <w:lang w:val="es-ES_tradnl"/>
        </w:rPr>
      </w:pPr>
    </w:p>
    <w:p w14:paraId="725C2970" w14:textId="25600AC4" w:rsidR="00FA3DB5" w:rsidRPr="00B34F77" w:rsidRDefault="007424D2" w:rsidP="004056FD">
      <w:pPr>
        <w:spacing w:line="360" w:lineRule="auto"/>
        <w:jc w:val="both"/>
        <w:rPr>
          <w:sz w:val="24"/>
          <w:szCs w:val="24"/>
          <w:lang w:val="es-ES_tradnl"/>
        </w:rPr>
      </w:pPr>
      <w:r w:rsidRPr="00B34F77">
        <w:rPr>
          <w:sz w:val="24"/>
          <w:szCs w:val="24"/>
          <w:lang w:val="es-ES_tradnl"/>
        </w:rPr>
        <w:t>LEF. Martín Abraham Uicab Flores</w:t>
      </w:r>
    </w:p>
    <w:p w14:paraId="7089D92B" w14:textId="0FFBFD90" w:rsidR="007424D2" w:rsidRPr="00B34F77" w:rsidRDefault="007424D2" w:rsidP="004056FD">
      <w:pPr>
        <w:spacing w:line="360" w:lineRule="auto"/>
        <w:jc w:val="both"/>
        <w:rPr>
          <w:sz w:val="24"/>
          <w:szCs w:val="24"/>
          <w:lang w:val="es-ES_tradnl"/>
        </w:rPr>
      </w:pPr>
      <w:r w:rsidRPr="00B34F77">
        <w:rPr>
          <w:sz w:val="24"/>
          <w:szCs w:val="24"/>
          <w:lang w:val="es-ES_tradnl"/>
        </w:rPr>
        <w:t xml:space="preserve">Director de la Unidad de Planeación Y Gestión </w:t>
      </w:r>
      <w:r w:rsidR="00317A9F" w:rsidRPr="00B34F77">
        <w:rPr>
          <w:sz w:val="24"/>
          <w:szCs w:val="24"/>
          <w:lang w:val="es-ES_tradnl"/>
        </w:rPr>
        <w:t xml:space="preserve">Estratégica </w:t>
      </w:r>
    </w:p>
    <w:p w14:paraId="513B3CA0" w14:textId="31032EB9" w:rsidR="00317A9F" w:rsidRPr="00B34F77" w:rsidRDefault="00317A9F" w:rsidP="004056FD">
      <w:pPr>
        <w:spacing w:line="360" w:lineRule="auto"/>
        <w:jc w:val="both"/>
        <w:rPr>
          <w:sz w:val="24"/>
          <w:szCs w:val="24"/>
          <w:lang w:val="es-ES_tradnl"/>
        </w:rPr>
      </w:pPr>
      <w:r w:rsidRPr="00B34F77">
        <w:rPr>
          <w:sz w:val="24"/>
          <w:szCs w:val="24"/>
          <w:lang w:val="es-ES_tradnl"/>
        </w:rPr>
        <w:t>Ayuntamiento de Mérida</w:t>
      </w:r>
    </w:p>
    <w:p w14:paraId="491E9A82" w14:textId="24CE2623" w:rsidR="00FA3DB5" w:rsidRDefault="00FA3DB5" w:rsidP="00BC078C">
      <w:pPr>
        <w:jc w:val="both"/>
        <w:rPr>
          <w:noProof/>
          <w:lang w:val="es-ES_tradnl"/>
        </w:rPr>
      </w:pPr>
    </w:p>
    <w:p w14:paraId="511915B5" w14:textId="77777777" w:rsidR="004056FD" w:rsidRDefault="004056FD" w:rsidP="004056FD">
      <w:pPr>
        <w:pStyle w:val="Default"/>
        <w:spacing w:line="360" w:lineRule="auto"/>
        <w:jc w:val="both"/>
        <w:rPr>
          <w:noProof/>
          <w:lang w:val="es-ES_tradnl"/>
        </w:rPr>
      </w:pPr>
    </w:p>
    <w:p w14:paraId="1D65DEDC" w14:textId="5107B003" w:rsidR="002F4103" w:rsidRPr="00B34F77" w:rsidRDefault="00F14749" w:rsidP="00640EA4">
      <w:pPr>
        <w:pStyle w:val="Default"/>
        <w:spacing w:line="360" w:lineRule="auto"/>
        <w:ind w:firstLine="708"/>
        <w:jc w:val="both"/>
      </w:pPr>
      <w:r w:rsidRPr="00B34F77">
        <w:rPr>
          <w:noProof/>
          <w:lang w:val="es-ES_tradnl"/>
        </w:rPr>
        <w:t xml:space="preserve">En atención a su solicitud de presentar una propuesta de evaluación de procesos para el </w:t>
      </w:r>
      <w:r w:rsidR="00456C62">
        <w:rPr>
          <w:noProof/>
          <w:lang w:val="es-ES_tradnl"/>
        </w:rPr>
        <w:t>P</w:t>
      </w:r>
      <w:r w:rsidRPr="00B34F77">
        <w:rPr>
          <w:noProof/>
          <w:lang w:val="es-ES_tradnl"/>
        </w:rPr>
        <w:t>rograma</w:t>
      </w:r>
      <w:r w:rsidR="002F4103" w:rsidRPr="00B34F77">
        <w:rPr>
          <w:noProof/>
          <w:lang w:val="es-ES_tradnl"/>
        </w:rPr>
        <w:t xml:space="preserve"> </w:t>
      </w:r>
      <w:r w:rsidR="002F4103" w:rsidRPr="00B34F77">
        <w:t>Fortalecimiento para la Seguridad Pública (FORTASEG 2019)</w:t>
      </w:r>
      <w:r w:rsidR="00707EF6" w:rsidRPr="00B34F77">
        <w:t xml:space="preserve"> </w:t>
      </w:r>
      <w:r w:rsidR="004056FD">
        <w:t xml:space="preserve">que </w:t>
      </w:r>
      <w:r w:rsidR="00A6713F">
        <w:t>como parte</w:t>
      </w:r>
      <w:r w:rsidR="00B34F77" w:rsidRPr="00B34F77">
        <w:t xml:space="preserve"> del Programa</w:t>
      </w:r>
      <w:r w:rsidR="00DE6650" w:rsidRPr="00B34F77">
        <w:t xml:space="preserve"> Anual de Evaluación </w:t>
      </w:r>
      <w:r w:rsidR="00E71204" w:rsidRPr="00B34F77">
        <w:t xml:space="preserve">(PAE) 2020 </w:t>
      </w:r>
      <w:r w:rsidR="004056FD">
        <w:t>realiza el ayuntamiento</w:t>
      </w:r>
      <w:r w:rsidR="003060CA" w:rsidRPr="00B34F77">
        <w:t xml:space="preserve"> de </w:t>
      </w:r>
      <w:r w:rsidR="00CE2A65" w:rsidRPr="00B34F77">
        <w:t xml:space="preserve">Mérida y </w:t>
      </w:r>
      <w:r w:rsidR="00037A60" w:rsidRPr="00B34F77">
        <w:t xml:space="preserve">tomando como base </w:t>
      </w:r>
      <w:r w:rsidR="004056FD">
        <w:t>los</w:t>
      </w:r>
      <w:r w:rsidR="00037A60" w:rsidRPr="00B34F77">
        <w:t xml:space="preserve"> términos de referencia</w:t>
      </w:r>
      <w:r w:rsidR="003060CA" w:rsidRPr="00B34F77">
        <w:t xml:space="preserve"> </w:t>
      </w:r>
      <w:r w:rsidR="004056FD">
        <w:t xml:space="preserve">del PAE 2020, </w:t>
      </w:r>
      <w:r w:rsidR="003060CA" w:rsidRPr="00B34F77">
        <w:t>me permito poner a su consideración la siguiente</w:t>
      </w:r>
      <w:r w:rsidR="00707EF6" w:rsidRPr="00B34F77">
        <w:t xml:space="preserve"> prop</w:t>
      </w:r>
      <w:r w:rsidR="00037A60" w:rsidRPr="00B34F77">
        <w:t>uesta</w:t>
      </w:r>
      <w:r w:rsidR="00B34F77" w:rsidRPr="00B34F77">
        <w:t xml:space="preserve"> de trabajo</w:t>
      </w:r>
      <w:r w:rsidR="00B34F77">
        <w:t>.</w:t>
      </w:r>
    </w:p>
    <w:p w14:paraId="1399D5EC" w14:textId="682364C4" w:rsidR="00317A9F" w:rsidRDefault="00317A9F" w:rsidP="00BC078C">
      <w:pPr>
        <w:jc w:val="both"/>
        <w:rPr>
          <w:noProof/>
          <w:lang w:val="es-ES_tradnl"/>
        </w:rPr>
      </w:pPr>
    </w:p>
    <w:p w14:paraId="3601E6B7" w14:textId="7B720B4B" w:rsidR="00317A9F" w:rsidRDefault="00317A9F" w:rsidP="00BC078C">
      <w:pPr>
        <w:jc w:val="both"/>
        <w:rPr>
          <w:lang w:val="es-ES_tradnl"/>
        </w:rPr>
      </w:pPr>
    </w:p>
    <w:p w14:paraId="28F44B0C" w14:textId="77777777" w:rsidR="00FA3DB5" w:rsidRDefault="00FA3DB5" w:rsidP="00BC078C">
      <w:pPr>
        <w:jc w:val="both"/>
        <w:rPr>
          <w:lang w:val="es-ES_tradnl"/>
        </w:rPr>
      </w:pPr>
    </w:p>
    <w:p w14:paraId="44BDD1DC" w14:textId="77777777" w:rsidR="00640EA4" w:rsidRDefault="00640EA4" w:rsidP="00BC078C">
      <w:pPr>
        <w:jc w:val="both"/>
        <w:rPr>
          <w:sz w:val="24"/>
          <w:szCs w:val="24"/>
          <w:lang w:val="es-ES_tradnl"/>
        </w:rPr>
      </w:pPr>
    </w:p>
    <w:p w14:paraId="4E892DA4" w14:textId="77777777" w:rsidR="00BC078C" w:rsidRPr="00640EA4" w:rsidRDefault="00BC078C" w:rsidP="00BC078C">
      <w:pPr>
        <w:jc w:val="both"/>
        <w:rPr>
          <w:sz w:val="24"/>
          <w:szCs w:val="24"/>
          <w:lang w:val="es-ES_tradnl"/>
        </w:rPr>
      </w:pPr>
    </w:p>
    <w:p w14:paraId="7FA8D83F" w14:textId="77777777" w:rsidR="00BC078C" w:rsidRPr="00640EA4" w:rsidRDefault="00BC078C" w:rsidP="00BC078C">
      <w:pPr>
        <w:jc w:val="both"/>
        <w:rPr>
          <w:sz w:val="24"/>
          <w:szCs w:val="24"/>
          <w:lang w:val="es-ES_tradnl"/>
        </w:rPr>
      </w:pPr>
    </w:p>
    <w:p w14:paraId="0B7CE9C4" w14:textId="77777777" w:rsidR="00BC078C" w:rsidRPr="00640EA4" w:rsidRDefault="00BC078C" w:rsidP="00BC078C">
      <w:pPr>
        <w:rPr>
          <w:b/>
          <w:sz w:val="24"/>
          <w:szCs w:val="24"/>
          <w:lang w:val="es-ES_tradnl"/>
        </w:rPr>
      </w:pPr>
    </w:p>
    <w:p w14:paraId="50BE2C72" w14:textId="675DF009" w:rsidR="00640EA4" w:rsidRDefault="00BC7A2F" w:rsidP="00BC078C">
      <w:pPr>
        <w:rPr>
          <w:b/>
          <w:sz w:val="24"/>
          <w:szCs w:val="24"/>
          <w:lang w:val="es-ES_tradnl"/>
        </w:rPr>
      </w:pPr>
      <w:r w:rsidRPr="00BC7A2F">
        <w:rPr>
          <w:b/>
          <w:noProof/>
          <w:sz w:val="24"/>
          <w:szCs w:val="24"/>
          <w:lang w:val="es-ES_tradnl"/>
        </w:rPr>
        <w:drawing>
          <wp:inline distT="0" distB="0" distL="0" distR="0" wp14:anchorId="527135C2" wp14:editId="5DE348CB">
            <wp:extent cx="1691640" cy="1035516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9" cy="107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B92DF" w14:textId="6B33B60C" w:rsidR="00BC078C" w:rsidRPr="00640EA4" w:rsidRDefault="00BC078C" w:rsidP="00BC078C">
      <w:pPr>
        <w:rPr>
          <w:b/>
          <w:color w:val="262626"/>
          <w:sz w:val="24"/>
          <w:szCs w:val="24"/>
        </w:rPr>
      </w:pPr>
    </w:p>
    <w:p w14:paraId="551E6DCC" w14:textId="4998F7ED" w:rsidR="00BC078C" w:rsidRPr="00640EA4" w:rsidRDefault="00BC078C" w:rsidP="00BC078C">
      <w:pPr>
        <w:rPr>
          <w:sz w:val="24"/>
          <w:szCs w:val="24"/>
          <w:lang w:val="es-ES_tradnl"/>
        </w:rPr>
      </w:pPr>
      <w:r w:rsidRPr="00640EA4">
        <w:rPr>
          <w:sz w:val="24"/>
          <w:szCs w:val="24"/>
          <w:lang w:val="es-ES_tradnl"/>
        </w:rPr>
        <w:tab/>
      </w:r>
    </w:p>
    <w:p w14:paraId="0B66FD76" w14:textId="77777777" w:rsidR="00BC078C" w:rsidRPr="00640EA4" w:rsidRDefault="00BC078C" w:rsidP="00BC078C">
      <w:pPr>
        <w:rPr>
          <w:sz w:val="24"/>
          <w:szCs w:val="24"/>
          <w:lang w:val="es-ES_tradnl"/>
        </w:rPr>
      </w:pPr>
      <w:r w:rsidRPr="00640EA4">
        <w:rPr>
          <w:rFonts w:ascii="Webdings" w:eastAsia="Times New Roman" w:hAnsi="Webdings" w:cs="Calibri"/>
          <w:color w:val="D91001"/>
          <w:sz w:val="24"/>
          <w:szCs w:val="24"/>
        </w:rPr>
        <w:sym w:font="Webdings" w:char="F0CB"/>
      </w:r>
      <w:r w:rsidRPr="00640EA4">
        <w:rPr>
          <w:sz w:val="24"/>
          <w:szCs w:val="24"/>
          <w:lang w:val="es-ES_tradnl"/>
        </w:rPr>
        <w:t xml:space="preserve"> 9991 297759  </w:t>
      </w:r>
      <w:r w:rsidRPr="00640EA4">
        <w:rPr>
          <w:sz w:val="24"/>
          <w:szCs w:val="24"/>
          <w:lang w:val="es-ES_tradnl"/>
        </w:rPr>
        <w:tab/>
      </w:r>
      <w:r w:rsidRPr="00640EA4">
        <w:rPr>
          <w:sz w:val="24"/>
          <w:szCs w:val="24"/>
          <w:lang w:val="es-ES_tradnl"/>
        </w:rPr>
        <w:tab/>
      </w:r>
      <w:r w:rsidRPr="00640EA4">
        <w:rPr>
          <w:sz w:val="24"/>
          <w:szCs w:val="24"/>
          <w:lang w:val="es-ES_tradnl"/>
        </w:rPr>
        <w:tab/>
      </w:r>
      <w:r w:rsidRPr="00640EA4">
        <w:rPr>
          <w:sz w:val="24"/>
          <w:szCs w:val="24"/>
          <w:lang w:val="es-ES_tradnl"/>
        </w:rPr>
        <w:tab/>
      </w:r>
      <w:r w:rsidRPr="00640EA4">
        <w:rPr>
          <w:sz w:val="24"/>
          <w:szCs w:val="24"/>
          <w:lang w:val="es-ES_tradnl"/>
        </w:rPr>
        <w:tab/>
      </w:r>
    </w:p>
    <w:p w14:paraId="09163CE3" w14:textId="77777777" w:rsidR="00BC078C" w:rsidRPr="00640EA4" w:rsidRDefault="00BC078C" w:rsidP="00BC078C">
      <w:pPr>
        <w:rPr>
          <w:sz w:val="24"/>
          <w:szCs w:val="24"/>
          <w:lang w:val="es-ES_tradnl"/>
        </w:rPr>
      </w:pPr>
      <w:r w:rsidRPr="00640EA4">
        <w:rPr>
          <w:rFonts w:ascii="Wingdings" w:eastAsia="Times New Roman" w:hAnsi="Wingdings" w:cs="Calibri"/>
          <w:color w:val="D91001"/>
          <w:sz w:val="24"/>
          <w:szCs w:val="24"/>
        </w:rPr>
        <w:t></w:t>
      </w:r>
      <w:r w:rsidRPr="00640EA4">
        <w:rPr>
          <w:sz w:val="24"/>
          <w:szCs w:val="24"/>
          <w:lang w:val="es-ES_tradnl"/>
        </w:rPr>
        <w:t xml:space="preserve"> </w:t>
      </w:r>
      <w:hyperlink r:id="rId9" w:history="1">
        <w:r w:rsidRPr="00640EA4">
          <w:rPr>
            <w:rStyle w:val="Hipervnculo"/>
            <w:sz w:val="24"/>
            <w:szCs w:val="24"/>
            <w:lang w:val="es-ES_tradnl"/>
          </w:rPr>
          <w:t>alvaroqaguilar@hotmail.com</w:t>
        </w:r>
      </w:hyperlink>
      <w:r w:rsidRPr="00640EA4">
        <w:rPr>
          <w:sz w:val="24"/>
          <w:szCs w:val="24"/>
        </w:rPr>
        <w:tab/>
      </w:r>
      <w:r w:rsidRPr="00640EA4">
        <w:rPr>
          <w:sz w:val="24"/>
          <w:szCs w:val="24"/>
        </w:rPr>
        <w:tab/>
        <w:t xml:space="preserve"> </w:t>
      </w:r>
    </w:p>
    <w:p w14:paraId="6FC79317" w14:textId="77777777" w:rsidR="007529BB" w:rsidRPr="00640EA4" w:rsidRDefault="007529BB" w:rsidP="007529BB">
      <w:pPr>
        <w:rPr>
          <w:sz w:val="24"/>
          <w:szCs w:val="24"/>
        </w:rPr>
      </w:pPr>
    </w:p>
    <w:p w14:paraId="6FC79318" w14:textId="77777777" w:rsidR="007529BB" w:rsidRPr="007529BB" w:rsidRDefault="007529BB" w:rsidP="007529BB"/>
    <w:p w14:paraId="6FC79319" w14:textId="77777777" w:rsidR="007529BB" w:rsidRPr="007529BB" w:rsidRDefault="007529BB" w:rsidP="007529BB"/>
    <w:p w14:paraId="6FC7931A" w14:textId="77777777" w:rsidR="007529BB" w:rsidRPr="007529BB" w:rsidRDefault="007529BB" w:rsidP="007529BB"/>
    <w:p w14:paraId="67D74281" w14:textId="77777777" w:rsidR="00895C26" w:rsidRPr="0041449C" w:rsidRDefault="00895C26" w:rsidP="00895C26">
      <w:pPr>
        <w:pStyle w:val="Prrafodelista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 w:rsidRPr="0041449C">
        <w:rPr>
          <w:b/>
          <w:bCs/>
          <w:sz w:val="28"/>
          <w:szCs w:val="28"/>
        </w:rPr>
        <w:t>Antecedentes</w:t>
      </w:r>
    </w:p>
    <w:p w14:paraId="3537C8C9" w14:textId="77777777" w:rsidR="008D24C1" w:rsidRPr="00785604" w:rsidRDefault="008D24C1" w:rsidP="007856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785604">
        <w:rPr>
          <w:rFonts w:asciiTheme="minorHAnsi" w:hAnsiTheme="minorHAnsi" w:cstheme="minorHAnsi"/>
          <w:color w:val="000000"/>
        </w:rPr>
        <w:t>La evaluación de procesos brinda información para contribuir a la mejora de la gestión operativa de los programas. Del total de los tipos de evaluaciones, ésta es una de las de mayor utilidad para fortalecer y mejorar la implementación de los programas. Se sugiere que la evaluación de proceso se realice a partir del tercer año de operación de los programas.</w:t>
      </w:r>
    </w:p>
    <w:p w14:paraId="381E9B2A" w14:textId="77777777" w:rsidR="008D24C1" w:rsidRPr="00785604" w:rsidRDefault="008D24C1" w:rsidP="007856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/>
        </w:rPr>
      </w:pPr>
      <w:r w:rsidRPr="00785604">
        <w:rPr>
          <w:rFonts w:asciiTheme="minorHAnsi" w:hAnsiTheme="minorHAnsi" w:cstheme="minorHAnsi"/>
          <w:color w:val="000000"/>
        </w:rPr>
        <w:t>La evaluación de procesos analiza mediante trabajo de campo si el programa lleva a cabo sus procesos operativos de manera eficaz y eficiente y si contribuye al mejoramiento de la gestión. En este sentido, por medio de las evaluaciones de procesos se detectan las fortalezas, debilidades, oportunidades y amenazas del marco normativo, estructura y funcionamiento de los programas, aportando elementos para determinar estrategias que incrementen la efectividad operativa y enriquezcan el diseño de los programas.</w:t>
      </w:r>
    </w:p>
    <w:p w14:paraId="481F2AA6" w14:textId="287586EF" w:rsidR="00895C26" w:rsidRPr="00785604" w:rsidRDefault="00895C26" w:rsidP="00785604">
      <w:pPr>
        <w:spacing w:after="160" w:line="259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85604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>El FORTASEG es un subsidio que se otorga a los</w:t>
      </w:r>
      <w:r w:rsidR="00196081" w:rsidRPr="00785604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 xml:space="preserve"> </w:t>
      </w:r>
      <w:r w:rsidRPr="00785604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>municipios y, en su caso, a los estados, cuando éstos ejercen la función de seguridad pública en lugar de los primeros o coordinados con ellos, para el Fortalecimiento de los temas de Seguridad</w:t>
      </w:r>
      <w:r w:rsidR="001201A0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 xml:space="preserve">. Este programa </w:t>
      </w:r>
      <w:r w:rsidR="0059613E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>tiene como antecedente de implementación desde el año 201</w:t>
      </w:r>
      <w:r w:rsidR="00B43FF2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 xml:space="preserve">6, el </w:t>
      </w:r>
      <w:r w:rsidR="00A300D6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>F</w:t>
      </w:r>
      <w:r w:rsidR="00B43FF2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>ondo</w:t>
      </w:r>
      <w:r w:rsidR="00A300D6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 xml:space="preserve"> de Subsidio de Seguridad para los </w:t>
      </w:r>
      <w:r w:rsidR="005C6540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>Municipios</w:t>
      </w:r>
      <w:r w:rsidR="00A300D6">
        <w:rPr>
          <w:rFonts w:asciiTheme="minorHAnsi" w:eastAsia="Times New Roman" w:hAnsiTheme="minorHAnsi" w:cstheme="minorHAnsi"/>
          <w:color w:val="404041"/>
          <w:sz w:val="24"/>
          <w:szCs w:val="24"/>
          <w:lang w:eastAsia="es-MX"/>
        </w:rPr>
        <w:t>.</w:t>
      </w:r>
    </w:p>
    <w:p w14:paraId="6FC7931B" w14:textId="77777777" w:rsidR="007529BB" w:rsidRPr="00785604" w:rsidRDefault="007529BB" w:rsidP="0078560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C7931C" w14:textId="77777777" w:rsidR="007529BB" w:rsidRPr="007529BB" w:rsidRDefault="007529BB" w:rsidP="007529BB"/>
    <w:p w14:paraId="7229E799" w14:textId="70AC7DE5" w:rsidR="008D3C34" w:rsidRPr="00597751" w:rsidRDefault="008D3C34" w:rsidP="008D3C34">
      <w:pPr>
        <w:pStyle w:val="Prrafodelista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 w:rsidRPr="00597751">
        <w:rPr>
          <w:b/>
          <w:bCs/>
          <w:sz w:val="28"/>
          <w:szCs w:val="28"/>
        </w:rPr>
        <w:t>Objetivos de la evaluación</w:t>
      </w:r>
    </w:p>
    <w:p w14:paraId="6FC7931D" w14:textId="77777777" w:rsidR="007529BB" w:rsidRPr="007529BB" w:rsidRDefault="007529BB" w:rsidP="007529BB"/>
    <w:p w14:paraId="1F838C59" w14:textId="77777777" w:rsidR="00456C62" w:rsidRDefault="00456C62" w:rsidP="00DA4591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OBJETIVO GENERAL </w:t>
      </w:r>
    </w:p>
    <w:p w14:paraId="14ABE37D" w14:textId="5DF3D857" w:rsidR="00456C62" w:rsidRPr="00456C62" w:rsidRDefault="00456C62" w:rsidP="00456C62">
      <w:pPr>
        <w:rPr>
          <w:sz w:val="24"/>
          <w:szCs w:val="24"/>
        </w:rPr>
      </w:pPr>
      <w:r w:rsidRPr="00456C62">
        <w:rPr>
          <w:sz w:val="24"/>
          <w:szCs w:val="24"/>
        </w:rPr>
        <w:t xml:space="preserve">Realizar un análisis sistemático de la gestión operativa del Programa </w:t>
      </w:r>
      <w:r w:rsidRPr="00456C62">
        <w:rPr>
          <w:noProof/>
          <w:sz w:val="24"/>
          <w:szCs w:val="24"/>
          <w:lang w:val="es-ES_tradnl"/>
        </w:rPr>
        <w:t xml:space="preserve">Programa </w:t>
      </w:r>
      <w:r w:rsidRPr="00456C62">
        <w:rPr>
          <w:sz w:val="24"/>
          <w:szCs w:val="24"/>
        </w:rPr>
        <w:t>Fortalecimiento para la Seguridad Pública (FORTASEG 2019), que permita valorar si dicha gestión cumple con lo necesario para el logro de las metas y objetivo del Programa. Así como, hacer recomendaciones que permitan la instrumentación de mejoras.</w:t>
      </w:r>
    </w:p>
    <w:p w14:paraId="24FDC07A" w14:textId="77777777" w:rsidR="00456C62" w:rsidRDefault="00456C62" w:rsidP="00456C62">
      <w:pPr>
        <w:pStyle w:val="Default"/>
        <w:rPr>
          <w:sz w:val="20"/>
          <w:szCs w:val="20"/>
        </w:rPr>
      </w:pPr>
    </w:p>
    <w:p w14:paraId="2142EBE2" w14:textId="17048F64" w:rsidR="00456C62" w:rsidRDefault="00456C62" w:rsidP="00DA4591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OBJETIVOS ESPECÍFICOS: </w:t>
      </w:r>
    </w:p>
    <w:p w14:paraId="1F5FFCCB" w14:textId="6FD77027" w:rsidR="00456C62" w:rsidRPr="00DA4591" w:rsidRDefault="00456C62" w:rsidP="00456C62">
      <w:pPr>
        <w:pStyle w:val="Default"/>
        <w:numPr>
          <w:ilvl w:val="0"/>
          <w:numId w:val="11"/>
        </w:numPr>
      </w:pPr>
      <w:r w:rsidRPr="00DA4591">
        <w:t xml:space="preserve">Describir la gestión operativa del </w:t>
      </w:r>
      <w:r w:rsidR="007C4317" w:rsidRPr="00DA4591">
        <w:t xml:space="preserve">Programa </w:t>
      </w:r>
      <w:r w:rsidR="007C4317" w:rsidRPr="00DA4591">
        <w:rPr>
          <w:noProof/>
          <w:lang w:val="es-ES_tradnl"/>
        </w:rPr>
        <w:t xml:space="preserve">Programa </w:t>
      </w:r>
      <w:r w:rsidR="007C4317" w:rsidRPr="00DA4591">
        <w:t>Fortalecimiento para la Seguridad Pública (FORTASEG 2019)</w:t>
      </w:r>
      <w:r w:rsidRPr="00DA4591">
        <w:t xml:space="preserve"> mediante sus procesos, en los distintos niveles de desagregación geográfica donde se lleva a cabo. </w:t>
      </w:r>
    </w:p>
    <w:p w14:paraId="4071BA5C" w14:textId="3D681B64" w:rsidR="00456C62" w:rsidRPr="00DA4591" w:rsidRDefault="00456C62" w:rsidP="00456C62">
      <w:pPr>
        <w:pStyle w:val="Default"/>
        <w:numPr>
          <w:ilvl w:val="0"/>
          <w:numId w:val="11"/>
        </w:numPr>
      </w:pPr>
      <w:r w:rsidRPr="00DA4591">
        <w:lastRenderedPageBreak/>
        <w:t xml:space="preserve">Identificar y analizar los problemas o limitantes, tanto normativos como operativos, que obstaculizan la gestión del Programa, así como las fortalezas y buenas prácticas que mejoran la capacidad de gestión </w:t>
      </w:r>
      <w:proofErr w:type="gramStart"/>
      <w:r w:rsidRPr="00DA4591">
        <w:t>del mismo</w:t>
      </w:r>
      <w:proofErr w:type="gramEnd"/>
      <w:r w:rsidRPr="00DA4591">
        <w:t xml:space="preserve">. </w:t>
      </w:r>
    </w:p>
    <w:p w14:paraId="66072141" w14:textId="4532861E" w:rsidR="00456C62" w:rsidRPr="00DA4591" w:rsidRDefault="00456C62" w:rsidP="007C4317">
      <w:pPr>
        <w:pStyle w:val="Default"/>
        <w:numPr>
          <w:ilvl w:val="0"/>
          <w:numId w:val="11"/>
        </w:numPr>
      </w:pPr>
      <w:r w:rsidRPr="00DA4591">
        <w:t xml:space="preserve">Analizar si la gestión y la articulación de los procesos contribuyen al logro del objetivo del Programa. </w:t>
      </w:r>
    </w:p>
    <w:p w14:paraId="3A939F8B" w14:textId="28085BAD" w:rsidR="00456C62" w:rsidRPr="00DA4591" w:rsidRDefault="00456C62" w:rsidP="00DA4591">
      <w:pPr>
        <w:pStyle w:val="Default"/>
        <w:numPr>
          <w:ilvl w:val="0"/>
          <w:numId w:val="11"/>
        </w:numPr>
      </w:pPr>
      <w:r w:rsidRPr="00DA4591">
        <w:t xml:space="preserve">Elaborar recomendaciones generales y específicas que el </w:t>
      </w:r>
      <w:r w:rsidR="00DA4591" w:rsidRPr="00DA4591">
        <w:rPr>
          <w:noProof/>
          <w:lang w:val="es-ES_tradnl"/>
        </w:rPr>
        <w:t xml:space="preserve">Programa </w:t>
      </w:r>
      <w:r w:rsidR="00DA4591" w:rsidRPr="00DA4591">
        <w:t xml:space="preserve">Fortalecimiento para la Seguridad Pública (FORTASEG 2019) </w:t>
      </w:r>
      <w:r w:rsidRPr="00DA4591">
        <w:t xml:space="preserve">pueda implementar, tanto a nivel normativo como operativo. </w:t>
      </w:r>
    </w:p>
    <w:p w14:paraId="6FC7931E" w14:textId="77777777" w:rsidR="007529BB" w:rsidRPr="007529BB" w:rsidRDefault="007529BB" w:rsidP="007529BB"/>
    <w:p w14:paraId="6FC7931F" w14:textId="77777777" w:rsidR="007529BB" w:rsidRPr="007529BB" w:rsidRDefault="007529BB" w:rsidP="007529BB"/>
    <w:p w14:paraId="6FC79320" w14:textId="77777777" w:rsidR="007529BB" w:rsidRPr="0041449C" w:rsidRDefault="007529BB" w:rsidP="007529BB">
      <w:pPr>
        <w:rPr>
          <w:b/>
          <w:bCs/>
          <w:sz w:val="32"/>
          <w:szCs w:val="32"/>
        </w:rPr>
      </w:pPr>
    </w:p>
    <w:p w14:paraId="6A19F8A7" w14:textId="082605AD" w:rsidR="002D2D17" w:rsidRPr="0041449C" w:rsidRDefault="002D2D17" w:rsidP="002D2D17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 w:rsidRPr="0041449C">
        <w:rPr>
          <w:b/>
          <w:bCs/>
          <w:sz w:val="28"/>
          <w:szCs w:val="28"/>
        </w:rPr>
        <w:t xml:space="preserve"> Alcances</w:t>
      </w:r>
    </w:p>
    <w:p w14:paraId="544879A4" w14:textId="77777777" w:rsidR="005E5D83" w:rsidRDefault="005E5D83" w:rsidP="002D2D17">
      <w:pPr>
        <w:rPr>
          <w:sz w:val="20"/>
          <w:szCs w:val="20"/>
        </w:rPr>
      </w:pPr>
    </w:p>
    <w:p w14:paraId="2129C43B" w14:textId="77777777" w:rsidR="005E5D83" w:rsidRPr="00861EDB" w:rsidRDefault="002D2D17" w:rsidP="005E5D83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861EDB">
        <w:rPr>
          <w:sz w:val="24"/>
          <w:szCs w:val="24"/>
        </w:rPr>
        <w:t xml:space="preserve">Contar con un análisis puntual de los procesos que el Programa lleva a cabo </w:t>
      </w:r>
    </w:p>
    <w:p w14:paraId="790B5CCD" w14:textId="28B26ABB" w:rsidR="005E5D83" w:rsidRPr="00861EDB" w:rsidRDefault="00861EDB" w:rsidP="005E5D83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861EDB">
        <w:rPr>
          <w:sz w:val="24"/>
          <w:szCs w:val="24"/>
        </w:rPr>
        <w:t>Realizar una</w:t>
      </w:r>
      <w:r w:rsidR="002D2D17" w:rsidRPr="00861EDB">
        <w:rPr>
          <w:sz w:val="24"/>
          <w:szCs w:val="24"/>
        </w:rPr>
        <w:t xml:space="preserve"> descripción de los mecanismos de coordinación que realiza para lograr el complimiento de sus objetivos. </w:t>
      </w:r>
    </w:p>
    <w:p w14:paraId="6B625398" w14:textId="77777777" w:rsidR="002C4B6A" w:rsidRPr="00861EDB" w:rsidRDefault="002C4B6A" w:rsidP="005E5D83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861EDB">
        <w:rPr>
          <w:sz w:val="24"/>
          <w:szCs w:val="24"/>
        </w:rPr>
        <w:t>I</w:t>
      </w:r>
      <w:r w:rsidR="002D2D17" w:rsidRPr="00861EDB">
        <w:rPr>
          <w:sz w:val="24"/>
          <w:szCs w:val="24"/>
        </w:rPr>
        <w:t xml:space="preserve">dentificar fortalezas y debilidades de los procesos y a partir de ello, </w:t>
      </w:r>
    </w:p>
    <w:p w14:paraId="01652086" w14:textId="76530E8E" w:rsidR="002D2D17" w:rsidRPr="00861EDB" w:rsidRDefault="002D2D17" w:rsidP="005E5D83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861EDB">
        <w:rPr>
          <w:sz w:val="24"/>
          <w:szCs w:val="24"/>
        </w:rPr>
        <w:t>proveer recomendaciones encaminadas a la mejora del Programa.</w:t>
      </w:r>
    </w:p>
    <w:p w14:paraId="6FC79321" w14:textId="77777777" w:rsidR="007529BB" w:rsidRPr="007529BB" w:rsidRDefault="007529BB" w:rsidP="007529BB"/>
    <w:p w14:paraId="01EBFBAE" w14:textId="47269D23" w:rsidR="000947A0" w:rsidRPr="0041449C" w:rsidRDefault="00E04CE3" w:rsidP="000947A0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 w:rsidRPr="0041449C">
        <w:rPr>
          <w:b/>
          <w:bCs/>
          <w:sz w:val="28"/>
          <w:szCs w:val="28"/>
        </w:rPr>
        <w:t>Plan de trabajo</w:t>
      </w:r>
    </w:p>
    <w:p w14:paraId="34788B0F" w14:textId="77777777" w:rsidR="00FC73C2" w:rsidRDefault="00FC73C2" w:rsidP="000947A0">
      <w:pPr>
        <w:pStyle w:val="Default"/>
        <w:rPr>
          <w:sz w:val="20"/>
          <w:szCs w:val="20"/>
        </w:rPr>
      </w:pPr>
    </w:p>
    <w:p w14:paraId="5522E101" w14:textId="0064D308" w:rsidR="000947A0" w:rsidRPr="007C3BB2" w:rsidRDefault="00E04CE3" w:rsidP="00FC73C2">
      <w:pPr>
        <w:pStyle w:val="Default"/>
        <w:ind w:firstLine="360"/>
      </w:pPr>
      <w:r w:rsidRPr="007C3BB2">
        <w:t>Para estar en condiciones de dar cumplimiento a los objetivos y alcances de l</w:t>
      </w:r>
      <w:r w:rsidR="000947A0" w:rsidRPr="007C3BB2">
        <w:t xml:space="preserve">a evaluación de procesos </w:t>
      </w:r>
      <w:r w:rsidR="00DF1DFC">
        <w:t xml:space="preserve">en cada una de las etapas </w:t>
      </w:r>
      <w:r w:rsidR="007C3BB2" w:rsidRPr="007C3BB2">
        <w:t>se llevará a cabo el siguiente plan de trabajo</w:t>
      </w:r>
    </w:p>
    <w:p w14:paraId="361ED64E" w14:textId="37008B49" w:rsidR="000947A0" w:rsidRDefault="000947A0" w:rsidP="007C3BB2">
      <w:pPr>
        <w:pStyle w:val="Default"/>
        <w:numPr>
          <w:ilvl w:val="1"/>
          <w:numId w:val="13"/>
        </w:numPr>
      </w:pPr>
      <w:r w:rsidRPr="007C3BB2">
        <w:t xml:space="preserve">Descripción del Programa </w:t>
      </w:r>
    </w:p>
    <w:p w14:paraId="2AEC3DE6" w14:textId="119B63CA" w:rsidR="00DF1DFC" w:rsidRDefault="00787DC4" w:rsidP="00787DC4">
      <w:pPr>
        <w:pStyle w:val="Default"/>
        <w:numPr>
          <w:ilvl w:val="2"/>
          <w:numId w:val="13"/>
        </w:numPr>
      </w:pPr>
      <w:r>
        <w:t>Reunión de trabajo de inicio formal de la evaluación y solicitud de la información</w:t>
      </w:r>
      <w:r w:rsidR="0079245F">
        <w:t xml:space="preserve"> a dependencias responsables</w:t>
      </w:r>
    </w:p>
    <w:p w14:paraId="78B55E91" w14:textId="54530072" w:rsidR="0079245F" w:rsidRDefault="0079245F" w:rsidP="00787DC4">
      <w:pPr>
        <w:pStyle w:val="Default"/>
        <w:numPr>
          <w:ilvl w:val="2"/>
          <w:numId w:val="13"/>
        </w:numPr>
      </w:pPr>
      <w:r>
        <w:t xml:space="preserve">Entrega de la información por </w:t>
      </w:r>
      <w:r w:rsidR="00311184">
        <w:t>dependencias</w:t>
      </w:r>
    </w:p>
    <w:p w14:paraId="0048619D" w14:textId="547D5870" w:rsidR="00787DC4" w:rsidRPr="007C3BB2" w:rsidRDefault="00CF2F0C" w:rsidP="00787DC4">
      <w:pPr>
        <w:pStyle w:val="Default"/>
        <w:numPr>
          <w:ilvl w:val="2"/>
          <w:numId w:val="13"/>
        </w:numPr>
      </w:pPr>
      <w:r>
        <w:t>Análisis de la información</w:t>
      </w:r>
    </w:p>
    <w:p w14:paraId="5810513D" w14:textId="67B6919C" w:rsidR="000947A0" w:rsidRDefault="000947A0" w:rsidP="007C3BB2">
      <w:pPr>
        <w:pStyle w:val="Default"/>
        <w:numPr>
          <w:ilvl w:val="1"/>
          <w:numId w:val="13"/>
        </w:numPr>
      </w:pPr>
      <w:r w:rsidRPr="007C3BB2">
        <w:t xml:space="preserve">Diseño metodológico y estrategia del trabajo de campo </w:t>
      </w:r>
    </w:p>
    <w:p w14:paraId="61FCEE1A" w14:textId="40DAF6E2" w:rsidR="00CF2F0C" w:rsidRDefault="00763977" w:rsidP="00CF2F0C">
      <w:pPr>
        <w:pStyle w:val="Default"/>
        <w:numPr>
          <w:ilvl w:val="2"/>
          <w:numId w:val="13"/>
        </w:numPr>
      </w:pPr>
      <w:r>
        <w:t>Diseño de guía de entrevistas</w:t>
      </w:r>
    </w:p>
    <w:p w14:paraId="2B3E096E" w14:textId="45161A18" w:rsidR="00763977" w:rsidRDefault="00763977" w:rsidP="00CF2F0C">
      <w:pPr>
        <w:pStyle w:val="Default"/>
        <w:numPr>
          <w:ilvl w:val="2"/>
          <w:numId w:val="13"/>
        </w:numPr>
      </w:pPr>
      <w:r>
        <w:t>Diseño de encuestas a beneficiarios</w:t>
      </w:r>
    </w:p>
    <w:p w14:paraId="119F93BB" w14:textId="0AF55BCC" w:rsidR="00763977" w:rsidRDefault="00763977" w:rsidP="00CF2F0C">
      <w:pPr>
        <w:pStyle w:val="Default"/>
        <w:numPr>
          <w:ilvl w:val="2"/>
          <w:numId w:val="13"/>
        </w:numPr>
      </w:pPr>
      <w:r>
        <w:t>Aplicación de instrumentos de campo</w:t>
      </w:r>
    </w:p>
    <w:p w14:paraId="7BF3E7A0" w14:textId="20525453" w:rsidR="00763977" w:rsidRDefault="00763977" w:rsidP="00CF2F0C">
      <w:pPr>
        <w:pStyle w:val="Default"/>
        <w:numPr>
          <w:ilvl w:val="2"/>
          <w:numId w:val="13"/>
        </w:numPr>
      </w:pPr>
      <w:r>
        <w:t>Análisis de información recabada en campo</w:t>
      </w:r>
    </w:p>
    <w:p w14:paraId="1179A9F4" w14:textId="77777777" w:rsidR="0085680E" w:rsidRDefault="0085680E" w:rsidP="00982E25">
      <w:pPr>
        <w:pStyle w:val="Default"/>
        <w:ind w:left="2160"/>
      </w:pPr>
    </w:p>
    <w:p w14:paraId="087F1BD4" w14:textId="77777777" w:rsidR="00763977" w:rsidRPr="007C3BB2" w:rsidRDefault="00763977" w:rsidP="00311184">
      <w:pPr>
        <w:pStyle w:val="Default"/>
        <w:ind w:left="2160"/>
      </w:pPr>
    </w:p>
    <w:p w14:paraId="05098860" w14:textId="413924CA" w:rsidR="000947A0" w:rsidRDefault="000947A0" w:rsidP="007C3BB2">
      <w:pPr>
        <w:pStyle w:val="Default"/>
        <w:numPr>
          <w:ilvl w:val="1"/>
          <w:numId w:val="13"/>
        </w:numPr>
      </w:pPr>
      <w:r w:rsidRPr="007C3BB2">
        <w:t xml:space="preserve"> Descripción y análisis de los procesos del Programa </w:t>
      </w:r>
    </w:p>
    <w:p w14:paraId="48452968" w14:textId="31608E6D" w:rsidR="0085680E" w:rsidRDefault="0085680E" w:rsidP="0085680E">
      <w:pPr>
        <w:pStyle w:val="Default"/>
        <w:numPr>
          <w:ilvl w:val="2"/>
          <w:numId w:val="13"/>
        </w:numPr>
      </w:pPr>
      <w:r>
        <w:t>Integración de documento</w:t>
      </w:r>
      <w:r w:rsidR="00707B64">
        <w:t xml:space="preserve"> de descripción del programa</w:t>
      </w:r>
    </w:p>
    <w:p w14:paraId="6044AA9C" w14:textId="01DAFBBF" w:rsidR="00707B64" w:rsidRPr="007C3BB2" w:rsidRDefault="00707B64" w:rsidP="0085680E">
      <w:pPr>
        <w:pStyle w:val="Default"/>
        <w:numPr>
          <w:ilvl w:val="2"/>
          <w:numId w:val="13"/>
        </w:numPr>
      </w:pPr>
      <w:r>
        <w:t>Entrega de documento de descripción del programa</w:t>
      </w:r>
    </w:p>
    <w:p w14:paraId="59C17DFA" w14:textId="00AB0196" w:rsidR="000947A0" w:rsidRDefault="000947A0" w:rsidP="007C3BB2">
      <w:pPr>
        <w:pStyle w:val="Default"/>
        <w:numPr>
          <w:ilvl w:val="1"/>
          <w:numId w:val="13"/>
        </w:numPr>
      </w:pPr>
      <w:r w:rsidRPr="007C3BB2">
        <w:t xml:space="preserve">Hallazgos y resultados </w:t>
      </w:r>
    </w:p>
    <w:p w14:paraId="36DE644A" w14:textId="6C9C95D5" w:rsidR="00982E25" w:rsidRDefault="00982E25" w:rsidP="00982E25">
      <w:pPr>
        <w:pStyle w:val="Default"/>
        <w:numPr>
          <w:ilvl w:val="2"/>
          <w:numId w:val="13"/>
        </w:numPr>
      </w:pPr>
      <w:r>
        <w:t>Integración de documento de hallazgos y resultados</w:t>
      </w:r>
    </w:p>
    <w:p w14:paraId="0CBA4985" w14:textId="22A37DE3" w:rsidR="00982E25" w:rsidRPr="007C3BB2" w:rsidRDefault="00982E25" w:rsidP="00982E25">
      <w:pPr>
        <w:pStyle w:val="Default"/>
        <w:numPr>
          <w:ilvl w:val="2"/>
          <w:numId w:val="13"/>
        </w:numPr>
      </w:pPr>
      <w:r>
        <w:t>Entrega de documento de hallazgos y resultados</w:t>
      </w:r>
    </w:p>
    <w:p w14:paraId="3B6899BB" w14:textId="77777777" w:rsidR="00982E25" w:rsidRPr="007C3BB2" w:rsidRDefault="00982E25" w:rsidP="00982E25">
      <w:pPr>
        <w:pStyle w:val="Default"/>
        <w:ind w:left="1440"/>
      </w:pPr>
    </w:p>
    <w:p w14:paraId="6F0AB503" w14:textId="75212788" w:rsidR="000947A0" w:rsidRDefault="000947A0" w:rsidP="007C3BB2">
      <w:pPr>
        <w:pStyle w:val="Default"/>
        <w:numPr>
          <w:ilvl w:val="1"/>
          <w:numId w:val="13"/>
        </w:numPr>
      </w:pPr>
      <w:r w:rsidRPr="007C3BB2">
        <w:t xml:space="preserve">Recomendaciones y conclusiones </w:t>
      </w:r>
    </w:p>
    <w:p w14:paraId="37FEBE9A" w14:textId="05B0057D" w:rsidR="00372EE6" w:rsidRDefault="00982E25" w:rsidP="00372EE6">
      <w:pPr>
        <w:pStyle w:val="Default"/>
        <w:numPr>
          <w:ilvl w:val="2"/>
          <w:numId w:val="13"/>
        </w:numPr>
      </w:pPr>
      <w:r>
        <w:t>Integración</w:t>
      </w:r>
      <w:r w:rsidR="00372EE6">
        <w:t xml:space="preserve"> de documento final</w:t>
      </w:r>
    </w:p>
    <w:p w14:paraId="004480E2" w14:textId="335A2AE2" w:rsidR="00372EE6" w:rsidRPr="007C3BB2" w:rsidRDefault="00372EE6" w:rsidP="00982E25">
      <w:pPr>
        <w:pStyle w:val="Default"/>
        <w:numPr>
          <w:ilvl w:val="2"/>
          <w:numId w:val="13"/>
        </w:numPr>
      </w:pPr>
      <w:r>
        <w:t>Presentación de resultados</w:t>
      </w:r>
    </w:p>
    <w:p w14:paraId="08CF2217" w14:textId="714B7089" w:rsidR="000947A0" w:rsidRPr="007C3BB2" w:rsidRDefault="000947A0" w:rsidP="007C3BB2">
      <w:pPr>
        <w:pStyle w:val="Default"/>
        <w:numPr>
          <w:ilvl w:val="1"/>
          <w:numId w:val="13"/>
        </w:numPr>
      </w:pPr>
      <w:r w:rsidRPr="007C3BB2">
        <w:t xml:space="preserve">Anexos </w:t>
      </w:r>
    </w:p>
    <w:p w14:paraId="6FC79323" w14:textId="77777777" w:rsidR="007529BB" w:rsidRPr="007529BB" w:rsidRDefault="007529BB" w:rsidP="00372EE6">
      <w:pPr>
        <w:ind w:left="1440"/>
      </w:pPr>
    </w:p>
    <w:p w14:paraId="6FC79324" w14:textId="0457A509" w:rsidR="007529BB" w:rsidRDefault="00372EE6" w:rsidP="00372EE6">
      <w:pPr>
        <w:pStyle w:val="Prrafodelista"/>
        <w:numPr>
          <w:ilvl w:val="2"/>
          <w:numId w:val="13"/>
        </w:numPr>
        <w:rPr>
          <w:sz w:val="24"/>
          <w:szCs w:val="24"/>
        </w:rPr>
      </w:pPr>
      <w:r w:rsidRPr="00372EE6">
        <w:rPr>
          <w:sz w:val="24"/>
          <w:szCs w:val="24"/>
        </w:rPr>
        <w:t>Integración de anexos</w:t>
      </w:r>
    </w:p>
    <w:p w14:paraId="3162F428" w14:textId="77777777" w:rsidR="0041449C" w:rsidRPr="0041449C" w:rsidRDefault="0041449C" w:rsidP="0041449C">
      <w:pPr>
        <w:rPr>
          <w:sz w:val="24"/>
          <w:szCs w:val="24"/>
        </w:rPr>
      </w:pPr>
    </w:p>
    <w:p w14:paraId="7A81F27F" w14:textId="5957733A" w:rsidR="0041449C" w:rsidRPr="0041449C" w:rsidRDefault="0041449C" w:rsidP="0041449C">
      <w:pPr>
        <w:pStyle w:val="Prrafodelista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 w:rsidRPr="0041449C">
        <w:rPr>
          <w:b/>
          <w:bCs/>
          <w:sz w:val="28"/>
          <w:szCs w:val="28"/>
        </w:rPr>
        <w:t>Productos entregables</w:t>
      </w:r>
      <w:r w:rsidR="006F7B4B">
        <w:rPr>
          <w:b/>
          <w:bCs/>
          <w:sz w:val="28"/>
          <w:szCs w:val="28"/>
        </w:rPr>
        <w:t xml:space="preserve"> y plazos de entrega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6"/>
        <w:gridCol w:w="3810"/>
      </w:tblGrid>
      <w:tr w:rsidR="002D511F" w14:paraId="72C5E440" w14:textId="77777777" w:rsidTr="009952F9">
        <w:tc>
          <w:tcPr>
            <w:tcW w:w="6232" w:type="dxa"/>
          </w:tcPr>
          <w:p w14:paraId="640869DF" w14:textId="5CAB3608" w:rsidR="002D511F" w:rsidRDefault="002D511F" w:rsidP="002D511F">
            <w:pPr>
              <w:tabs>
                <w:tab w:val="left" w:pos="7800"/>
              </w:tabs>
            </w:pPr>
            <w:r>
              <w:rPr>
                <w:sz w:val="20"/>
                <w:szCs w:val="20"/>
              </w:rPr>
              <w:t xml:space="preserve">PRODUCTOS </w:t>
            </w:r>
          </w:p>
        </w:tc>
        <w:tc>
          <w:tcPr>
            <w:tcW w:w="3114" w:type="dxa"/>
          </w:tcPr>
          <w:p w14:paraId="31D27B03" w14:textId="2F44C0B3" w:rsidR="002D511F" w:rsidRDefault="002D511F" w:rsidP="002D511F">
            <w:pPr>
              <w:tabs>
                <w:tab w:val="left" w:pos="7800"/>
              </w:tabs>
            </w:pPr>
            <w:r>
              <w:rPr>
                <w:sz w:val="20"/>
                <w:szCs w:val="20"/>
              </w:rPr>
              <w:t xml:space="preserve">FECHA DE ENTREGA </w:t>
            </w:r>
          </w:p>
        </w:tc>
      </w:tr>
      <w:tr w:rsidR="002D511F" w14:paraId="7BD9D6EA" w14:textId="77777777" w:rsidTr="009952F9">
        <w:tc>
          <w:tcPr>
            <w:tcW w:w="6232" w:type="dxa"/>
          </w:tcPr>
          <w:p w14:paraId="72C3E83B" w14:textId="77777777" w:rsidR="0025570A" w:rsidRDefault="0025570A" w:rsidP="002557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Producto 1 </w:t>
            </w:r>
          </w:p>
          <w:p w14:paraId="60B114C5" w14:textId="0DBF231C" w:rsidR="0025570A" w:rsidRPr="00C27DBF" w:rsidRDefault="0025570A" w:rsidP="0025570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C27DBF">
              <w:rPr>
                <w:rFonts w:asciiTheme="minorHAnsi" w:hAnsiTheme="minorHAnsi" w:cstheme="minorHAnsi"/>
                <w:sz w:val="22"/>
                <w:szCs w:val="22"/>
              </w:rPr>
              <w:t xml:space="preserve">1. Descripción del </w:t>
            </w:r>
            <w:r w:rsidR="00C27DBF" w:rsidRPr="00C27DBF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 xml:space="preserve">Programa </w:t>
            </w:r>
            <w:r w:rsidR="00C27DBF" w:rsidRPr="00C27DBF">
              <w:rPr>
                <w:rFonts w:asciiTheme="minorHAnsi" w:hAnsiTheme="minorHAnsi" w:cstheme="minorHAnsi"/>
                <w:sz w:val="20"/>
                <w:szCs w:val="20"/>
              </w:rPr>
              <w:t>Fortalecimiento para la Seguridad Pública (FORTASEG 2019)</w:t>
            </w:r>
          </w:p>
          <w:p w14:paraId="2CD25400" w14:textId="0476B4CB" w:rsidR="002D511F" w:rsidRDefault="0025570A" w:rsidP="0025570A">
            <w:pPr>
              <w:tabs>
                <w:tab w:val="left" w:pos="7800"/>
              </w:tabs>
            </w:pPr>
            <w:r>
              <w:rPr>
                <w:sz w:val="20"/>
                <w:szCs w:val="20"/>
              </w:rPr>
              <w:t>2. Diseño metodológico y estrategia del trabajo de campo</w:t>
            </w:r>
          </w:p>
        </w:tc>
        <w:tc>
          <w:tcPr>
            <w:tcW w:w="3114" w:type="dxa"/>
          </w:tcPr>
          <w:p w14:paraId="1BED5B72" w14:textId="4AF2C7FA" w:rsidR="002D511F" w:rsidRDefault="008F42DA" w:rsidP="009952F9">
            <w:pPr>
              <w:tabs>
                <w:tab w:val="left" w:pos="7800"/>
              </w:tabs>
              <w:ind w:firstLine="1957"/>
            </w:pPr>
            <w:r>
              <w:rPr>
                <w:sz w:val="20"/>
                <w:szCs w:val="20"/>
              </w:rPr>
              <w:t>16 septiembre 2020</w:t>
            </w:r>
          </w:p>
        </w:tc>
      </w:tr>
      <w:tr w:rsidR="002D511F" w14:paraId="6827605C" w14:textId="77777777" w:rsidTr="009952F9">
        <w:tc>
          <w:tcPr>
            <w:tcW w:w="6232" w:type="dxa"/>
          </w:tcPr>
          <w:p w14:paraId="0273C059" w14:textId="77777777" w:rsidR="00542043" w:rsidRDefault="00542043" w:rsidP="005420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Producto 2 </w:t>
            </w:r>
          </w:p>
          <w:p w14:paraId="68BA0D5F" w14:textId="77777777" w:rsidR="00D61736" w:rsidRPr="00C27DBF" w:rsidRDefault="00542043" w:rsidP="00D6173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1. Descripción y análisis de los procesos del </w:t>
            </w:r>
            <w:r w:rsidR="00D61736" w:rsidRPr="00C27DBF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 xml:space="preserve">Programa </w:t>
            </w:r>
            <w:r w:rsidR="00D61736" w:rsidRPr="00C27DBF">
              <w:rPr>
                <w:rFonts w:asciiTheme="minorHAnsi" w:hAnsiTheme="minorHAnsi" w:cstheme="minorHAnsi"/>
                <w:sz w:val="20"/>
                <w:szCs w:val="20"/>
              </w:rPr>
              <w:t>Fortalecimiento para la Seguridad Pública (FORTASEG 2019)</w:t>
            </w:r>
          </w:p>
          <w:p w14:paraId="6F16B92E" w14:textId="7317562E" w:rsidR="002D511F" w:rsidRDefault="00542043" w:rsidP="00542043">
            <w:pPr>
              <w:tabs>
                <w:tab w:val="left" w:pos="7800"/>
              </w:tabs>
            </w:pPr>
            <w:r>
              <w:rPr>
                <w:sz w:val="20"/>
                <w:szCs w:val="20"/>
              </w:rPr>
              <w:t>2. Hallazgos y Resultados</w:t>
            </w:r>
          </w:p>
        </w:tc>
        <w:tc>
          <w:tcPr>
            <w:tcW w:w="3114" w:type="dxa"/>
          </w:tcPr>
          <w:p w14:paraId="55CB0262" w14:textId="3A50E240" w:rsidR="002D511F" w:rsidRDefault="00D61736" w:rsidP="009952F9">
            <w:pPr>
              <w:tabs>
                <w:tab w:val="left" w:pos="7800"/>
              </w:tabs>
              <w:ind w:firstLine="1957"/>
            </w:pPr>
            <w:r>
              <w:rPr>
                <w:sz w:val="20"/>
                <w:szCs w:val="20"/>
              </w:rPr>
              <w:t>23 septiembre 2020</w:t>
            </w:r>
          </w:p>
        </w:tc>
      </w:tr>
      <w:tr w:rsidR="009A649F" w14:paraId="66D5C313" w14:textId="77777777" w:rsidTr="009952F9">
        <w:tc>
          <w:tcPr>
            <w:tcW w:w="6232" w:type="dxa"/>
          </w:tcPr>
          <w:p w14:paraId="3FB81558" w14:textId="77777777" w:rsidR="009A649F" w:rsidRDefault="009A649F" w:rsidP="009A64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Producto 3 </w:t>
            </w:r>
          </w:p>
          <w:p w14:paraId="14179CA6" w14:textId="4899B11A" w:rsidR="009A649F" w:rsidRPr="009A649F" w:rsidRDefault="009A649F" w:rsidP="009A649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Informe final de la evaluación de procesos del Programa </w:t>
            </w:r>
            <w:r w:rsidRPr="00C27DBF">
              <w:rPr>
                <w:rFonts w:asciiTheme="minorHAnsi" w:hAnsiTheme="minorHAnsi" w:cstheme="minorHAnsi"/>
                <w:sz w:val="20"/>
                <w:szCs w:val="20"/>
              </w:rPr>
              <w:t>Fortalecimiento para la Seguridad Pública (FORTASEG 2019)</w:t>
            </w:r>
            <w:r>
              <w:rPr>
                <w:sz w:val="20"/>
                <w:szCs w:val="20"/>
              </w:rPr>
              <w:t xml:space="preserve">, que contenga los siguientes apartados: </w:t>
            </w:r>
          </w:p>
          <w:p w14:paraId="68E15150" w14:textId="77777777" w:rsidR="009A649F" w:rsidRDefault="009A649F" w:rsidP="009A64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Resumen Ejecutivo </w:t>
            </w:r>
          </w:p>
          <w:p w14:paraId="26F94F11" w14:textId="77777777" w:rsidR="009A649F" w:rsidRDefault="009A649F" w:rsidP="009A64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Índice </w:t>
            </w:r>
          </w:p>
          <w:p w14:paraId="455B1352" w14:textId="77777777" w:rsidR="009A649F" w:rsidRDefault="009A649F" w:rsidP="009A64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Introducción </w:t>
            </w:r>
          </w:p>
          <w:p w14:paraId="520109F4" w14:textId="4A8A51D6" w:rsidR="009A649F" w:rsidRPr="00B905DF" w:rsidRDefault="009A649F" w:rsidP="009A649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>4. Descripción del Programa</w:t>
            </w:r>
            <w:r w:rsidR="00B905DF">
              <w:rPr>
                <w:sz w:val="20"/>
                <w:szCs w:val="20"/>
              </w:rPr>
              <w:t xml:space="preserve"> </w:t>
            </w:r>
            <w:r w:rsidR="00B905DF" w:rsidRPr="00C27DBF">
              <w:rPr>
                <w:rFonts w:asciiTheme="minorHAnsi" w:hAnsiTheme="minorHAnsi" w:cstheme="minorHAnsi"/>
                <w:sz w:val="20"/>
                <w:szCs w:val="20"/>
              </w:rPr>
              <w:t>Fortalecimiento para la Seguridad Pública (FORTASEG 2019)</w:t>
            </w:r>
          </w:p>
          <w:p w14:paraId="0CE7B554" w14:textId="77777777" w:rsidR="009A649F" w:rsidRDefault="009A649F" w:rsidP="009A64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Diseño metodológico y estrategia del trabajo de campo </w:t>
            </w:r>
          </w:p>
          <w:p w14:paraId="3D54EBD5" w14:textId="77777777" w:rsidR="00B905DF" w:rsidRPr="00C27DBF" w:rsidRDefault="009A649F" w:rsidP="00B905D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6. Descripción y análisis de los procesos del Programa </w:t>
            </w:r>
            <w:r w:rsidR="00B905DF" w:rsidRPr="00C27DBF">
              <w:rPr>
                <w:rFonts w:asciiTheme="minorHAnsi" w:hAnsiTheme="minorHAnsi" w:cstheme="minorHAnsi"/>
                <w:sz w:val="20"/>
                <w:szCs w:val="20"/>
              </w:rPr>
              <w:t>Fortalecimiento para la Seguridad Pública (FORTASEG 2019)</w:t>
            </w:r>
          </w:p>
          <w:p w14:paraId="718466EB" w14:textId="77777777" w:rsidR="009A649F" w:rsidRDefault="009A649F" w:rsidP="009A64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Hallazgos y resultados </w:t>
            </w:r>
          </w:p>
          <w:p w14:paraId="7F6D30D1" w14:textId="77777777" w:rsidR="009A649F" w:rsidRDefault="009A649F" w:rsidP="009A64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Recomendaciones y conclusiones. </w:t>
            </w:r>
          </w:p>
          <w:p w14:paraId="1AF6AE0D" w14:textId="77777777" w:rsidR="009A649F" w:rsidRDefault="009A649F" w:rsidP="009A64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Anexos </w:t>
            </w:r>
          </w:p>
          <w:p w14:paraId="047FE066" w14:textId="7F52BDAD" w:rsidR="009A649F" w:rsidRPr="00B905DF" w:rsidRDefault="009A649F" w:rsidP="009A649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I. Ficha técnica de identificación del </w:t>
            </w:r>
            <w:r w:rsidR="00B905DF">
              <w:rPr>
                <w:sz w:val="20"/>
                <w:szCs w:val="20"/>
              </w:rPr>
              <w:t xml:space="preserve">Programa de </w:t>
            </w:r>
            <w:r w:rsidR="00B905DF" w:rsidRPr="00C27DBF">
              <w:rPr>
                <w:rFonts w:asciiTheme="minorHAnsi" w:hAnsiTheme="minorHAnsi" w:cstheme="minorHAnsi"/>
                <w:sz w:val="20"/>
                <w:szCs w:val="20"/>
              </w:rPr>
              <w:t>Fortalecimiento para la Seguridad Pública (FORTASEG 2019)</w:t>
            </w:r>
          </w:p>
          <w:p w14:paraId="38D05AF5" w14:textId="77777777" w:rsidR="009A649F" w:rsidRDefault="009A649F" w:rsidP="009A64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Ficha de identificación y equivalencia de procesos </w:t>
            </w:r>
          </w:p>
          <w:p w14:paraId="61EFCEB8" w14:textId="3E3A1616" w:rsidR="00B905DF" w:rsidRPr="00C27DBF" w:rsidRDefault="009A649F" w:rsidP="00B905D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III. Flujogramas del </w:t>
            </w:r>
            <w:r w:rsidR="00B905DF">
              <w:rPr>
                <w:sz w:val="20"/>
                <w:szCs w:val="20"/>
              </w:rPr>
              <w:t xml:space="preserve">Programa de </w:t>
            </w:r>
            <w:r w:rsidR="00B905DF" w:rsidRPr="00C27DBF">
              <w:rPr>
                <w:rFonts w:asciiTheme="minorHAnsi" w:hAnsiTheme="minorHAnsi" w:cstheme="minorHAnsi"/>
                <w:sz w:val="20"/>
                <w:szCs w:val="20"/>
              </w:rPr>
              <w:t>Fortalecimiento para la Seguridad Pública (FORTASEG 2019)</w:t>
            </w:r>
          </w:p>
          <w:p w14:paraId="3091C19F" w14:textId="77777777" w:rsidR="005E3BE8" w:rsidRDefault="009A649F" w:rsidP="005E3B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3BE8">
              <w:rPr>
                <w:sz w:val="20"/>
                <w:szCs w:val="20"/>
              </w:rPr>
              <w:t xml:space="preserve">IV. Grado de Consolidación Operativa </w:t>
            </w:r>
          </w:p>
          <w:p w14:paraId="62BDABA7" w14:textId="77777777" w:rsidR="005E3BE8" w:rsidRDefault="005E3BE8" w:rsidP="005E3B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Límites, articulación, insumos y recursos, productos y sistema de información de los procesos. </w:t>
            </w:r>
          </w:p>
          <w:p w14:paraId="216F1D08" w14:textId="77777777" w:rsidR="005E3BE8" w:rsidRDefault="005E3BE8" w:rsidP="005E3B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Propuesta de modificación a la normatividad </w:t>
            </w:r>
          </w:p>
          <w:p w14:paraId="3EB97CF2" w14:textId="77777777" w:rsidR="005E3BE8" w:rsidRDefault="005E3BE8" w:rsidP="005E3B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Análisis FODA del Programa </w:t>
            </w:r>
          </w:p>
          <w:p w14:paraId="6CFB1CDD" w14:textId="77777777" w:rsidR="005E3BE8" w:rsidRDefault="005E3BE8" w:rsidP="005E3B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Recomendaciones del programa </w:t>
            </w:r>
          </w:p>
          <w:p w14:paraId="788F3907" w14:textId="77777777" w:rsidR="005E3BE8" w:rsidRDefault="005E3BE8" w:rsidP="005E3B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Sistema de monitoreo e indicadores de gestión </w:t>
            </w:r>
          </w:p>
          <w:p w14:paraId="298BAD5E" w14:textId="77777777" w:rsidR="005E3BE8" w:rsidRDefault="005E3BE8" w:rsidP="005E3B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Trabajo de campo realizado </w:t>
            </w:r>
          </w:p>
          <w:p w14:paraId="6E86B14F" w14:textId="4C1881BC" w:rsidR="005E3BE8" w:rsidRPr="005E3BE8" w:rsidRDefault="005E3BE8" w:rsidP="005E3BE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XI. Instrumentos de recolección de información de la Evaluación de Procesos del Programa de </w:t>
            </w:r>
            <w:r w:rsidRPr="00C27DBF">
              <w:rPr>
                <w:rFonts w:asciiTheme="minorHAnsi" w:hAnsiTheme="minorHAnsi" w:cstheme="minorHAnsi"/>
                <w:sz w:val="20"/>
                <w:szCs w:val="20"/>
              </w:rPr>
              <w:t>Fortalecimiento para la Seguridad Pública (FORTASEG 2019)</w:t>
            </w:r>
          </w:p>
          <w:p w14:paraId="404D0C73" w14:textId="77777777" w:rsidR="005E3BE8" w:rsidRDefault="005E3BE8" w:rsidP="005E3B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XII. Ficha técnica con los datos generales de la instancia evaluadora y el costo de la evaluación </w:t>
            </w:r>
          </w:p>
          <w:p w14:paraId="66E36F37" w14:textId="3B52A71E" w:rsidR="005E3BE8" w:rsidRDefault="005E3BE8" w:rsidP="005E3BE8">
            <w:r>
              <w:rPr>
                <w:sz w:val="20"/>
                <w:szCs w:val="20"/>
              </w:rPr>
              <w:t xml:space="preserve">Presentación en formato Microsoft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Point con los principales resultados de la evaluación. </w:t>
            </w:r>
          </w:p>
          <w:p w14:paraId="49A8A5CD" w14:textId="3E2E9036" w:rsidR="009A649F" w:rsidRDefault="009A649F" w:rsidP="009A649F">
            <w:pPr>
              <w:tabs>
                <w:tab w:val="left" w:pos="7800"/>
              </w:tabs>
            </w:pPr>
          </w:p>
        </w:tc>
        <w:tc>
          <w:tcPr>
            <w:tcW w:w="3114" w:type="dxa"/>
          </w:tcPr>
          <w:p w14:paraId="65ED9764" w14:textId="34CBC1EE" w:rsidR="009A649F" w:rsidRDefault="009952F9" w:rsidP="009952F9">
            <w:pPr>
              <w:tabs>
                <w:tab w:val="left" w:pos="7800"/>
              </w:tabs>
              <w:ind w:left="2664" w:hanging="1228"/>
            </w:pPr>
            <w:r w:rsidRPr="009952F9">
              <w:rPr>
                <w:sz w:val="20"/>
                <w:szCs w:val="20"/>
              </w:rPr>
              <w:lastRenderedPageBreak/>
              <w:t>30 de septiembre de 2020</w:t>
            </w:r>
          </w:p>
        </w:tc>
      </w:tr>
    </w:tbl>
    <w:p w14:paraId="68A4F1AA" w14:textId="77777777" w:rsidR="001B4060" w:rsidRDefault="001B4060" w:rsidP="007529BB">
      <w:pPr>
        <w:tabs>
          <w:tab w:val="left" w:pos="7800"/>
        </w:tabs>
      </w:pPr>
    </w:p>
    <w:p w14:paraId="6C92BCE8" w14:textId="77777777" w:rsidR="001B4060" w:rsidRDefault="001B4060" w:rsidP="007529BB">
      <w:pPr>
        <w:tabs>
          <w:tab w:val="left" w:pos="7800"/>
        </w:tabs>
      </w:pPr>
    </w:p>
    <w:p w14:paraId="54660BE9" w14:textId="4D4251B2" w:rsidR="001B4060" w:rsidRPr="001B4060" w:rsidRDefault="001B4060" w:rsidP="001B4060">
      <w:pPr>
        <w:pStyle w:val="Prrafodelista"/>
        <w:numPr>
          <w:ilvl w:val="0"/>
          <w:numId w:val="9"/>
        </w:numPr>
        <w:spacing w:after="160" w:line="259" w:lineRule="auto"/>
        <w:rPr>
          <w:b/>
          <w:bCs/>
          <w:sz w:val="28"/>
          <w:szCs w:val="28"/>
        </w:rPr>
      </w:pPr>
      <w:r w:rsidRPr="001B4060">
        <w:rPr>
          <w:b/>
          <w:bCs/>
          <w:sz w:val="28"/>
          <w:szCs w:val="28"/>
        </w:rPr>
        <w:t>Propuesta económica</w:t>
      </w:r>
    </w:p>
    <w:p w14:paraId="36CE5EC7" w14:textId="77777777" w:rsidR="00D773AE" w:rsidRDefault="00D773AE" w:rsidP="007529BB">
      <w:pPr>
        <w:tabs>
          <w:tab w:val="left" w:pos="7800"/>
        </w:tabs>
      </w:pPr>
    </w:p>
    <w:p w14:paraId="18915BD7" w14:textId="77777777" w:rsidR="0035039D" w:rsidRPr="009952F9" w:rsidRDefault="00D773AE" w:rsidP="00BA6125">
      <w:pPr>
        <w:pStyle w:val="Default"/>
        <w:rPr>
          <w:rFonts w:asciiTheme="minorHAnsi" w:hAnsiTheme="minorHAnsi" w:cstheme="minorHAnsi"/>
        </w:rPr>
      </w:pPr>
      <w:r w:rsidRPr="009952F9">
        <w:rPr>
          <w:rFonts w:asciiTheme="minorHAnsi" w:hAnsiTheme="minorHAnsi" w:cstheme="minorHAnsi"/>
        </w:rPr>
        <w:t>El costo</w:t>
      </w:r>
      <w:r w:rsidR="00BA6125" w:rsidRPr="009952F9">
        <w:rPr>
          <w:rFonts w:asciiTheme="minorHAnsi" w:hAnsiTheme="minorHAnsi" w:cstheme="minorHAnsi"/>
        </w:rPr>
        <w:t xml:space="preserve"> para la Evaluación de Procesos del Programa de Fortalecimiento para la Seguridad Pública (FORTASEG 2019) es de</w:t>
      </w:r>
      <w:r w:rsidR="0035039D" w:rsidRPr="009952F9">
        <w:rPr>
          <w:rFonts w:asciiTheme="minorHAnsi" w:hAnsiTheme="minorHAnsi" w:cstheme="minorHAnsi"/>
        </w:rPr>
        <w:t>:</w:t>
      </w:r>
    </w:p>
    <w:p w14:paraId="2394E417" w14:textId="77777777" w:rsidR="0035039D" w:rsidRDefault="0035039D" w:rsidP="00BA612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2292A8" w14:textId="70619A3B" w:rsidR="00BA6125" w:rsidRPr="005E3BE8" w:rsidRDefault="00BA6125" w:rsidP="00BA6125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9952F9">
        <w:rPr>
          <w:rFonts w:asciiTheme="minorHAnsi" w:hAnsiTheme="minorHAnsi" w:cstheme="minorHAnsi"/>
          <w:b/>
          <w:bCs/>
          <w:sz w:val="22"/>
          <w:szCs w:val="22"/>
        </w:rPr>
        <w:t xml:space="preserve"> $1</w:t>
      </w:r>
      <w:r w:rsidR="00BF00D3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Pr="009952F9">
        <w:rPr>
          <w:rFonts w:asciiTheme="minorHAnsi" w:hAnsiTheme="minorHAnsi" w:cstheme="minorHAnsi"/>
          <w:b/>
          <w:bCs/>
          <w:sz w:val="22"/>
          <w:szCs w:val="22"/>
        </w:rPr>
        <w:t>,000</w:t>
      </w:r>
      <w:r w:rsidR="00DA3EBD" w:rsidRPr="009952F9">
        <w:rPr>
          <w:rFonts w:asciiTheme="minorHAnsi" w:hAnsiTheme="minorHAnsi" w:cstheme="minorHAnsi"/>
          <w:b/>
          <w:bCs/>
          <w:sz w:val="22"/>
          <w:szCs w:val="22"/>
        </w:rPr>
        <w:t xml:space="preserve">.00 MN </w:t>
      </w:r>
      <w:r w:rsidR="0035039D" w:rsidRPr="009952F9">
        <w:rPr>
          <w:rFonts w:asciiTheme="minorHAnsi" w:hAnsiTheme="minorHAnsi" w:cstheme="minorHAnsi"/>
          <w:b/>
          <w:bCs/>
          <w:sz w:val="22"/>
          <w:szCs w:val="22"/>
        </w:rPr>
        <w:t>(Cien</w:t>
      </w:r>
      <w:r w:rsidR="00BF00D3">
        <w:rPr>
          <w:rFonts w:asciiTheme="minorHAnsi" w:hAnsiTheme="minorHAnsi" w:cstheme="minorHAnsi"/>
          <w:b/>
          <w:bCs/>
          <w:sz w:val="22"/>
          <w:szCs w:val="22"/>
        </w:rPr>
        <w:t>to treinta y cinco</w:t>
      </w:r>
      <w:r w:rsidR="0035039D" w:rsidRPr="009952F9">
        <w:rPr>
          <w:rFonts w:asciiTheme="minorHAnsi" w:hAnsiTheme="minorHAnsi" w:cstheme="minorHAnsi"/>
          <w:b/>
          <w:bCs/>
          <w:sz w:val="22"/>
          <w:szCs w:val="22"/>
        </w:rPr>
        <w:t xml:space="preserve"> mil pesos) </w:t>
      </w:r>
      <w:r w:rsidR="00DA3EBD" w:rsidRPr="009952F9">
        <w:rPr>
          <w:rFonts w:asciiTheme="minorHAnsi" w:hAnsiTheme="minorHAnsi" w:cstheme="minorHAnsi"/>
          <w:b/>
          <w:bCs/>
          <w:sz w:val="22"/>
          <w:szCs w:val="22"/>
        </w:rPr>
        <w:t>mas 16% de IVA</w:t>
      </w:r>
      <w:r w:rsidR="00DA3EBD">
        <w:rPr>
          <w:rFonts w:asciiTheme="minorHAnsi" w:hAnsiTheme="minorHAnsi" w:cstheme="minorHAnsi"/>
          <w:sz w:val="20"/>
          <w:szCs w:val="20"/>
        </w:rPr>
        <w:t xml:space="preserve">. </w:t>
      </w:r>
      <w:r w:rsidR="003503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7FEB6E" w14:textId="2560E304" w:rsidR="00D773AE" w:rsidRDefault="00D773AE" w:rsidP="007529BB">
      <w:pPr>
        <w:tabs>
          <w:tab w:val="left" w:pos="7800"/>
        </w:tabs>
      </w:pPr>
    </w:p>
    <w:p w14:paraId="6FC79325" w14:textId="5D1D759D" w:rsidR="00B636AD" w:rsidRPr="007529BB" w:rsidRDefault="007529BB" w:rsidP="007529BB">
      <w:pPr>
        <w:tabs>
          <w:tab w:val="left" w:pos="7800"/>
        </w:tabs>
      </w:pPr>
      <w:r>
        <w:tab/>
      </w:r>
    </w:p>
    <w:sectPr w:rsidR="00B636AD" w:rsidRPr="007529BB" w:rsidSect="008F2743">
      <w:headerReference w:type="default" r:id="rId10"/>
      <w:footerReference w:type="default" r:id="rId11"/>
      <w:pgSz w:w="12240" w:h="15840"/>
      <w:pgMar w:top="2269" w:right="1183" w:bottom="1843" w:left="1701" w:header="567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193D" w14:textId="77777777" w:rsidR="00327030" w:rsidRDefault="00327030" w:rsidP="008D6B5F">
      <w:r>
        <w:separator/>
      </w:r>
    </w:p>
  </w:endnote>
  <w:endnote w:type="continuationSeparator" w:id="0">
    <w:p w14:paraId="2104AB2B" w14:textId="77777777" w:rsidR="00327030" w:rsidRDefault="00327030" w:rsidP="008D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932B" w14:textId="77777777" w:rsidR="008F2743" w:rsidRDefault="008F2743" w:rsidP="008F2743">
    <w:pPr>
      <w:pStyle w:val="Piedepgina"/>
      <w:tabs>
        <w:tab w:val="clear" w:pos="4419"/>
        <w:tab w:val="clear" w:pos="8838"/>
        <w:tab w:val="right" w:pos="9072"/>
      </w:tabs>
      <w:rPr>
        <w:b/>
        <w:i/>
        <w:noProof/>
        <w:sz w:val="20"/>
        <w:lang w:eastAsia="es-MX"/>
      </w:rPr>
    </w:pPr>
    <w:r>
      <w:rPr>
        <w:b/>
        <w:i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79333" wp14:editId="6FC79334">
              <wp:simplePos x="0" y="0"/>
              <wp:positionH relativeFrom="column">
                <wp:posOffset>-13336</wp:posOffset>
              </wp:positionH>
              <wp:positionV relativeFrom="paragraph">
                <wp:posOffset>118745</wp:posOffset>
              </wp:positionV>
              <wp:extent cx="5781675" cy="0"/>
              <wp:effectExtent l="38100" t="19050" r="66675" b="952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5875" cmpd="dbl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6CCCE5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35pt" to="454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" strokecolor="#7f7f7f [1612]" strokeweight="1.25pt">
              <v:stroke linestyle="thinThin"/>
              <v:shadow on="t" color="black" opacity="22937f" origin=",.5" offset="0,.63889mm"/>
            </v:line>
          </w:pict>
        </mc:Fallback>
      </mc:AlternateContent>
    </w:r>
  </w:p>
  <w:p w14:paraId="6FC7932C" w14:textId="77777777" w:rsidR="008F2743" w:rsidRPr="008F2743" w:rsidRDefault="007529BB" w:rsidP="008F2743">
    <w:pPr>
      <w:pStyle w:val="Piedepgina"/>
      <w:tabs>
        <w:tab w:val="clear" w:pos="4419"/>
        <w:tab w:val="clear" w:pos="8838"/>
        <w:tab w:val="right" w:pos="9214"/>
      </w:tabs>
      <w:rPr>
        <w:b/>
        <w:i/>
        <w:noProof/>
        <w:sz w:val="20"/>
        <w:lang w:eastAsia="es-MX"/>
      </w:rPr>
    </w:pPr>
    <w:r>
      <w:rPr>
        <w:b/>
        <w:i/>
        <w:noProof/>
        <w:sz w:val="20"/>
        <w:lang w:eastAsia="es-MX"/>
      </w:rPr>
      <w:t>Calle 31 # 402 x 38  y 40   C.P. 97912</w:t>
    </w:r>
    <w:r w:rsidR="008F2743" w:rsidRPr="008F2743">
      <w:rPr>
        <w:b/>
        <w:i/>
        <w:noProof/>
        <w:sz w:val="20"/>
        <w:lang w:eastAsia="es-MX"/>
      </w:rPr>
      <w:t xml:space="preserve"> </w:t>
    </w:r>
    <w:r w:rsidR="008F2743">
      <w:rPr>
        <w:b/>
        <w:i/>
        <w:noProof/>
        <w:sz w:val="20"/>
        <w:lang w:eastAsia="es-MX"/>
      </w:rPr>
      <w:t xml:space="preserve"> </w:t>
    </w:r>
    <w:r w:rsidR="008F2743" w:rsidRPr="008F2743">
      <w:rPr>
        <w:b/>
        <w:i/>
        <w:noProof/>
        <w:sz w:val="20"/>
        <w:lang w:eastAsia="es-MX"/>
      </w:rPr>
      <w:t xml:space="preserve">Col. </w:t>
    </w:r>
    <w:r>
      <w:rPr>
        <w:b/>
        <w:i/>
        <w:noProof/>
        <w:sz w:val="20"/>
        <w:lang w:eastAsia="es-MX"/>
      </w:rPr>
      <w:t>Residencial del Norte Chenku</w:t>
    </w:r>
    <w:r w:rsidR="008F2743">
      <w:rPr>
        <w:b/>
        <w:i/>
        <w:noProof/>
        <w:sz w:val="20"/>
        <w:lang w:eastAsia="es-MX"/>
      </w:rPr>
      <w:t>,</w:t>
    </w:r>
    <w:r w:rsidR="008F2743" w:rsidRPr="008F2743">
      <w:rPr>
        <w:b/>
        <w:i/>
        <w:noProof/>
        <w:sz w:val="20"/>
        <w:lang w:eastAsia="es-MX"/>
      </w:rPr>
      <w:t xml:space="preserve"> Mérida Yucatán</w:t>
    </w:r>
    <w:r w:rsidR="008F2743">
      <w:rPr>
        <w:b/>
        <w:i/>
        <w:noProof/>
        <w:sz w:val="20"/>
        <w:lang w:eastAsia="es-MX"/>
      </w:rPr>
      <w:t>.</w:t>
    </w:r>
    <w:r w:rsidR="008F2743" w:rsidRPr="008F2743">
      <w:rPr>
        <w:b/>
        <w:i/>
        <w:noProof/>
        <w:sz w:val="20"/>
        <w:lang w:eastAsia="es-MX"/>
      </w:rPr>
      <w:t xml:space="preserve"> </w:t>
    </w:r>
    <w:r w:rsidR="008F2743">
      <w:rPr>
        <w:b/>
        <w:i/>
        <w:noProof/>
        <w:sz w:val="20"/>
        <w:lang w:eastAsia="es-MX"/>
      </w:rPr>
      <w:t xml:space="preserve"> </w:t>
    </w:r>
    <w:r w:rsidR="008F2743" w:rsidRPr="008F2743">
      <w:rPr>
        <w:b/>
        <w:i/>
        <w:noProof/>
        <w:sz w:val="20"/>
        <w:lang w:eastAsia="es-MX"/>
      </w:rPr>
      <w:t>Tel. (999) 986 39 52   (999) 925 01 21</w:t>
    </w:r>
    <w:r w:rsidR="008F2743">
      <w:rPr>
        <w:b/>
        <w:i/>
        <w:noProof/>
        <w:sz w:val="20"/>
        <w:lang w:eastAsia="es-MX"/>
      </w:rPr>
      <w:t xml:space="preserve">, </w:t>
    </w:r>
    <w:r w:rsidR="008F2743" w:rsidRPr="008F2743">
      <w:rPr>
        <w:b/>
        <w:i/>
        <w:noProof/>
        <w:sz w:val="20"/>
        <w:lang w:eastAsia="es-MX"/>
      </w:rPr>
      <w:t xml:space="preserve"> </w:t>
    </w:r>
    <w:hyperlink r:id="rId1" w:history="1">
      <w:r w:rsidR="008F2743" w:rsidRPr="008F2743">
        <w:rPr>
          <w:rStyle w:val="Hipervnculo"/>
          <w:b/>
          <w:i/>
          <w:noProof/>
          <w:sz w:val="20"/>
          <w:lang w:eastAsia="es-MX"/>
        </w:rPr>
        <w:t>www.decidemarketresearch.mx</w:t>
      </w:r>
    </w:hyperlink>
    <w:r w:rsidR="008F2743" w:rsidRPr="008F2743">
      <w:rPr>
        <w:b/>
        <w:i/>
        <w:noProof/>
        <w:sz w:val="20"/>
        <w:lang w:eastAsia="es-MX"/>
      </w:rPr>
      <w:t xml:space="preserve">    Email: alvaroqaguilar@hotmail.com</w:t>
    </w:r>
  </w:p>
  <w:p w14:paraId="6FC7932D" w14:textId="77777777" w:rsidR="00476F4A" w:rsidRDefault="00476F4A" w:rsidP="00C75A42">
    <w:pPr>
      <w:pStyle w:val="Piedepgina"/>
      <w:tabs>
        <w:tab w:val="clear" w:pos="4419"/>
      </w:tabs>
    </w:pPr>
  </w:p>
  <w:p w14:paraId="6FC7932E" w14:textId="77777777" w:rsidR="00476F4A" w:rsidRDefault="00476F4A" w:rsidP="00C75A42">
    <w:pPr>
      <w:pStyle w:val="Piedepgina"/>
      <w:tabs>
        <w:tab w:val="clear" w:pos="4419"/>
      </w:tabs>
    </w:pPr>
  </w:p>
  <w:p w14:paraId="6FC7932F" w14:textId="77777777" w:rsidR="00476F4A" w:rsidRDefault="00476F4A" w:rsidP="00C75A42">
    <w:pPr>
      <w:pStyle w:val="Piedepgina"/>
      <w:tabs>
        <w:tab w:val="clear" w:pos="4419"/>
      </w:tabs>
    </w:pPr>
  </w:p>
  <w:p w14:paraId="6FC79330" w14:textId="77777777" w:rsidR="00476F4A" w:rsidRDefault="00476F4A" w:rsidP="00C75A42">
    <w:pPr>
      <w:pStyle w:val="Piedepgina"/>
      <w:tabs>
        <w:tab w:val="clear" w:pos="44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36E4" w14:textId="77777777" w:rsidR="00327030" w:rsidRDefault="00327030" w:rsidP="008D6B5F">
      <w:r>
        <w:separator/>
      </w:r>
    </w:p>
  </w:footnote>
  <w:footnote w:type="continuationSeparator" w:id="0">
    <w:p w14:paraId="02BE10B6" w14:textId="77777777" w:rsidR="00327030" w:rsidRDefault="00327030" w:rsidP="008D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932A" w14:textId="77777777" w:rsidR="00476F4A" w:rsidRDefault="00476F4A" w:rsidP="008D6B5F">
    <w:pPr>
      <w:pStyle w:val="Encabezado"/>
      <w:spacing w:before="1200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FC79331" wp14:editId="6FC79332">
          <wp:simplePos x="0" y="0"/>
          <wp:positionH relativeFrom="column">
            <wp:posOffset>1524000</wp:posOffset>
          </wp:positionH>
          <wp:positionV relativeFrom="paragraph">
            <wp:posOffset>-55245</wp:posOffset>
          </wp:positionV>
          <wp:extent cx="2555240" cy="1038225"/>
          <wp:effectExtent l="0" t="0" r="0" b="0"/>
          <wp:wrapNone/>
          <wp:docPr id="9" name="Picture 9" descr="Corel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rel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24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3BA8"/>
    <w:multiLevelType w:val="hybridMultilevel"/>
    <w:tmpl w:val="BE2A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5FD"/>
    <w:multiLevelType w:val="hybridMultilevel"/>
    <w:tmpl w:val="736EA618"/>
    <w:lvl w:ilvl="0" w:tplc="85A6A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80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2F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8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E8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C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4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CC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6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283173"/>
    <w:multiLevelType w:val="hybridMultilevel"/>
    <w:tmpl w:val="ADB80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1604"/>
    <w:multiLevelType w:val="hybridMultilevel"/>
    <w:tmpl w:val="B7B07D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780E"/>
    <w:multiLevelType w:val="hybridMultilevel"/>
    <w:tmpl w:val="9306D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B4155"/>
    <w:multiLevelType w:val="hybridMultilevel"/>
    <w:tmpl w:val="49105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2F24"/>
    <w:multiLevelType w:val="hybridMultilevel"/>
    <w:tmpl w:val="198ED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66A7"/>
    <w:multiLevelType w:val="hybridMultilevel"/>
    <w:tmpl w:val="B4605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0C93"/>
    <w:multiLevelType w:val="hybridMultilevel"/>
    <w:tmpl w:val="9306D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6DA3"/>
    <w:multiLevelType w:val="hybridMultilevel"/>
    <w:tmpl w:val="CB8EB962"/>
    <w:lvl w:ilvl="0" w:tplc="939E8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2E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5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2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0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CE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C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A1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2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7601F1"/>
    <w:multiLevelType w:val="hybridMultilevel"/>
    <w:tmpl w:val="9306D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185C"/>
    <w:multiLevelType w:val="hybridMultilevel"/>
    <w:tmpl w:val="4AB676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930EF42">
      <w:start w:val="3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0BD3"/>
    <w:multiLevelType w:val="hybridMultilevel"/>
    <w:tmpl w:val="7F685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26FBE"/>
    <w:multiLevelType w:val="hybridMultilevel"/>
    <w:tmpl w:val="701EB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2521B"/>
    <w:multiLevelType w:val="hybridMultilevel"/>
    <w:tmpl w:val="903E35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29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6A"/>
    <w:rsid w:val="00006ACD"/>
    <w:rsid w:val="00022E30"/>
    <w:rsid w:val="00023FED"/>
    <w:rsid w:val="00024F76"/>
    <w:rsid w:val="0002631C"/>
    <w:rsid w:val="0003314C"/>
    <w:rsid w:val="000360C3"/>
    <w:rsid w:val="00037A60"/>
    <w:rsid w:val="00051FE0"/>
    <w:rsid w:val="00053A60"/>
    <w:rsid w:val="00063743"/>
    <w:rsid w:val="00067EB9"/>
    <w:rsid w:val="00073C0C"/>
    <w:rsid w:val="00084D09"/>
    <w:rsid w:val="00090066"/>
    <w:rsid w:val="000947A0"/>
    <w:rsid w:val="00095722"/>
    <w:rsid w:val="00095D76"/>
    <w:rsid w:val="000B31A1"/>
    <w:rsid w:val="000B50E6"/>
    <w:rsid w:val="000C2E70"/>
    <w:rsid w:val="000D495A"/>
    <w:rsid w:val="000D6AEE"/>
    <w:rsid w:val="000D73F8"/>
    <w:rsid w:val="000F7DAE"/>
    <w:rsid w:val="00101AD1"/>
    <w:rsid w:val="00115DFB"/>
    <w:rsid w:val="001201A0"/>
    <w:rsid w:val="001251C3"/>
    <w:rsid w:val="00134D47"/>
    <w:rsid w:val="0015179A"/>
    <w:rsid w:val="00175FDA"/>
    <w:rsid w:val="00190932"/>
    <w:rsid w:val="001915E3"/>
    <w:rsid w:val="00193D51"/>
    <w:rsid w:val="00196081"/>
    <w:rsid w:val="001B4060"/>
    <w:rsid w:val="001B53F5"/>
    <w:rsid w:val="001D0438"/>
    <w:rsid w:val="001D1EF0"/>
    <w:rsid w:val="001D605B"/>
    <w:rsid w:val="001E1205"/>
    <w:rsid w:val="001E178F"/>
    <w:rsid w:val="001E1939"/>
    <w:rsid w:val="001F1F88"/>
    <w:rsid w:val="001F5117"/>
    <w:rsid w:val="00207BFA"/>
    <w:rsid w:val="002111F9"/>
    <w:rsid w:val="002240AF"/>
    <w:rsid w:val="0022579B"/>
    <w:rsid w:val="002259F3"/>
    <w:rsid w:val="002304A3"/>
    <w:rsid w:val="002312E6"/>
    <w:rsid w:val="00236926"/>
    <w:rsid w:val="00253168"/>
    <w:rsid w:val="0025570A"/>
    <w:rsid w:val="002558AF"/>
    <w:rsid w:val="00261375"/>
    <w:rsid w:val="00267368"/>
    <w:rsid w:val="00276F23"/>
    <w:rsid w:val="0029048F"/>
    <w:rsid w:val="00290BB2"/>
    <w:rsid w:val="002B4EF6"/>
    <w:rsid w:val="002B6F06"/>
    <w:rsid w:val="002C4B6A"/>
    <w:rsid w:val="002C56D7"/>
    <w:rsid w:val="002C7632"/>
    <w:rsid w:val="002D045E"/>
    <w:rsid w:val="002D2D17"/>
    <w:rsid w:val="002D511F"/>
    <w:rsid w:val="002F0702"/>
    <w:rsid w:val="002F0722"/>
    <w:rsid w:val="002F4103"/>
    <w:rsid w:val="002F5623"/>
    <w:rsid w:val="00302A16"/>
    <w:rsid w:val="003060CA"/>
    <w:rsid w:val="00306133"/>
    <w:rsid w:val="00311184"/>
    <w:rsid w:val="00313F99"/>
    <w:rsid w:val="00315E96"/>
    <w:rsid w:val="00317A9F"/>
    <w:rsid w:val="0032127E"/>
    <w:rsid w:val="00321473"/>
    <w:rsid w:val="00327030"/>
    <w:rsid w:val="00340AE2"/>
    <w:rsid w:val="003449F5"/>
    <w:rsid w:val="00344A21"/>
    <w:rsid w:val="0035039D"/>
    <w:rsid w:val="00372EE6"/>
    <w:rsid w:val="00392277"/>
    <w:rsid w:val="003D3C00"/>
    <w:rsid w:val="003E6F8A"/>
    <w:rsid w:val="003F599E"/>
    <w:rsid w:val="00402B1E"/>
    <w:rsid w:val="004056FD"/>
    <w:rsid w:val="00411C40"/>
    <w:rsid w:val="0041449C"/>
    <w:rsid w:val="00417CFF"/>
    <w:rsid w:val="00432EF8"/>
    <w:rsid w:val="00434B6E"/>
    <w:rsid w:val="004374F4"/>
    <w:rsid w:val="00437D75"/>
    <w:rsid w:val="00441DD2"/>
    <w:rsid w:val="00452086"/>
    <w:rsid w:val="00452B7D"/>
    <w:rsid w:val="00456C62"/>
    <w:rsid w:val="00462E92"/>
    <w:rsid w:val="00472BB8"/>
    <w:rsid w:val="0047416B"/>
    <w:rsid w:val="00476F4A"/>
    <w:rsid w:val="00481876"/>
    <w:rsid w:val="004A1457"/>
    <w:rsid w:val="004B116D"/>
    <w:rsid w:val="004E6E15"/>
    <w:rsid w:val="004E7A7B"/>
    <w:rsid w:val="00507172"/>
    <w:rsid w:val="0051555A"/>
    <w:rsid w:val="005172ED"/>
    <w:rsid w:val="00533A8E"/>
    <w:rsid w:val="00542043"/>
    <w:rsid w:val="005434DC"/>
    <w:rsid w:val="00570C82"/>
    <w:rsid w:val="0057385F"/>
    <w:rsid w:val="0059613E"/>
    <w:rsid w:val="00597751"/>
    <w:rsid w:val="005A5F29"/>
    <w:rsid w:val="005C6540"/>
    <w:rsid w:val="005D0067"/>
    <w:rsid w:val="005D22CB"/>
    <w:rsid w:val="005E3BE8"/>
    <w:rsid w:val="005E5D83"/>
    <w:rsid w:val="005E7734"/>
    <w:rsid w:val="005E7FE6"/>
    <w:rsid w:val="00600B9E"/>
    <w:rsid w:val="00600C69"/>
    <w:rsid w:val="00611197"/>
    <w:rsid w:val="00614516"/>
    <w:rsid w:val="0063245D"/>
    <w:rsid w:val="00640EA4"/>
    <w:rsid w:val="00652C4C"/>
    <w:rsid w:val="006547A6"/>
    <w:rsid w:val="00664C68"/>
    <w:rsid w:val="006751C6"/>
    <w:rsid w:val="0068156A"/>
    <w:rsid w:val="00683279"/>
    <w:rsid w:val="0068467A"/>
    <w:rsid w:val="00695748"/>
    <w:rsid w:val="006A225C"/>
    <w:rsid w:val="006A27F1"/>
    <w:rsid w:val="006A3E3C"/>
    <w:rsid w:val="006A736D"/>
    <w:rsid w:val="006B6980"/>
    <w:rsid w:val="006D0A59"/>
    <w:rsid w:val="006E34A6"/>
    <w:rsid w:val="006E5DB8"/>
    <w:rsid w:val="006F1C4F"/>
    <w:rsid w:val="006F2A94"/>
    <w:rsid w:val="006F39D2"/>
    <w:rsid w:val="006F529E"/>
    <w:rsid w:val="006F5C1F"/>
    <w:rsid w:val="006F7B4B"/>
    <w:rsid w:val="00703193"/>
    <w:rsid w:val="00707B64"/>
    <w:rsid w:val="00707EF6"/>
    <w:rsid w:val="00714861"/>
    <w:rsid w:val="00717346"/>
    <w:rsid w:val="00717C32"/>
    <w:rsid w:val="0073136B"/>
    <w:rsid w:val="007317C2"/>
    <w:rsid w:val="00735216"/>
    <w:rsid w:val="007424D2"/>
    <w:rsid w:val="007501B4"/>
    <w:rsid w:val="007529BB"/>
    <w:rsid w:val="00753EF6"/>
    <w:rsid w:val="00763977"/>
    <w:rsid w:val="00765408"/>
    <w:rsid w:val="0077462C"/>
    <w:rsid w:val="007774B4"/>
    <w:rsid w:val="00782DD7"/>
    <w:rsid w:val="00785604"/>
    <w:rsid w:val="00787104"/>
    <w:rsid w:val="00787DC4"/>
    <w:rsid w:val="0079245F"/>
    <w:rsid w:val="0079629C"/>
    <w:rsid w:val="007969FC"/>
    <w:rsid w:val="007A15E4"/>
    <w:rsid w:val="007A358E"/>
    <w:rsid w:val="007B6085"/>
    <w:rsid w:val="007C1D79"/>
    <w:rsid w:val="007C3BB2"/>
    <w:rsid w:val="007C4317"/>
    <w:rsid w:val="007E05F4"/>
    <w:rsid w:val="007E6254"/>
    <w:rsid w:val="007F1DF1"/>
    <w:rsid w:val="00806186"/>
    <w:rsid w:val="00810AF7"/>
    <w:rsid w:val="00812D68"/>
    <w:rsid w:val="00824BD0"/>
    <w:rsid w:val="0082632C"/>
    <w:rsid w:val="00836C44"/>
    <w:rsid w:val="0085680E"/>
    <w:rsid w:val="00857DC7"/>
    <w:rsid w:val="00861EDB"/>
    <w:rsid w:val="008629BE"/>
    <w:rsid w:val="00863766"/>
    <w:rsid w:val="0089006F"/>
    <w:rsid w:val="00895845"/>
    <w:rsid w:val="00895C26"/>
    <w:rsid w:val="00895D7C"/>
    <w:rsid w:val="008A71F9"/>
    <w:rsid w:val="008C1314"/>
    <w:rsid w:val="008D2151"/>
    <w:rsid w:val="008D24C1"/>
    <w:rsid w:val="008D3C34"/>
    <w:rsid w:val="008D6B5F"/>
    <w:rsid w:val="008E77B4"/>
    <w:rsid w:val="008F113B"/>
    <w:rsid w:val="008F2743"/>
    <w:rsid w:val="008F42DA"/>
    <w:rsid w:val="008F590E"/>
    <w:rsid w:val="009204CD"/>
    <w:rsid w:val="00923AEA"/>
    <w:rsid w:val="00925CF6"/>
    <w:rsid w:val="009373CA"/>
    <w:rsid w:val="00950761"/>
    <w:rsid w:val="009623BA"/>
    <w:rsid w:val="009725B2"/>
    <w:rsid w:val="00982E25"/>
    <w:rsid w:val="00990F80"/>
    <w:rsid w:val="009931CE"/>
    <w:rsid w:val="009952F9"/>
    <w:rsid w:val="009A2EDB"/>
    <w:rsid w:val="009A48F3"/>
    <w:rsid w:val="009A649F"/>
    <w:rsid w:val="009B7B48"/>
    <w:rsid w:val="009C09F2"/>
    <w:rsid w:val="009C2A44"/>
    <w:rsid w:val="009C564A"/>
    <w:rsid w:val="009C6843"/>
    <w:rsid w:val="009C718D"/>
    <w:rsid w:val="009F1786"/>
    <w:rsid w:val="009F2B09"/>
    <w:rsid w:val="00A03F42"/>
    <w:rsid w:val="00A15F10"/>
    <w:rsid w:val="00A300D6"/>
    <w:rsid w:val="00A34202"/>
    <w:rsid w:val="00A40FC1"/>
    <w:rsid w:val="00A42C4F"/>
    <w:rsid w:val="00A64A91"/>
    <w:rsid w:val="00A6713F"/>
    <w:rsid w:val="00A747BC"/>
    <w:rsid w:val="00A85E2B"/>
    <w:rsid w:val="00AA0D0D"/>
    <w:rsid w:val="00AA26FB"/>
    <w:rsid w:val="00AC00A5"/>
    <w:rsid w:val="00AC132E"/>
    <w:rsid w:val="00AC5E82"/>
    <w:rsid w:val="00AD3FFD"/>
    <w:rsid w:val="00AD6612"/>
    <w:rsid w:val="00AE372C"/>
    <w:rsid w:val="00AF310B"/>
    <w:rsid w:val="00B04482"/>
    <w:rsid w:val="00B04908"/>
    <w:rsid w:val="00B07CA5"/>
    <w:rsid w:val="00B107C7"/>
    <w:rsid w:val="00B275EC"/>
    <w:rsid w:val="00B34F77"/>
    <w:rsid w:val="00B42D57"/>
    <w:rsid w:val="00B43FF2"/>
    <w:rsid w:val="00B47B50"/>
    <w:rsid w:val="00B51C42"/>
    <w:rsid w:val="00B636AD"/>
    <w:rsid w:val="00B731E9"/>
    <w:rsid w:val="00B82003"/>
    <w:rsid w:val="00B87466"/>
    <w:rsid w:val="00B905DF"/>
    <w:rsid w:val="00B97D8C"/>
    <w:rsid w:val="00B97F78"/>
    <w:rsid w:val="00BA1605"/>
    <w:rsid w:val="00BA6125"/>
    <w:rsid w:val="00BB0953"/>
    <w:rsid w:val="00BB1132"/>
    <w:rsid w:val="00BC078C"/>
    <w:rsid w:val="00BC31F8"/>
    <w:rsid w:val="00BC7A2F"/>
    <w:rsid w:val="00BD5C26"/>
    <w:rsid w:val="00BF00D3"/>
    <w:rsid w:val="00BF6AD0"/>
    <w:rsid w:val="00C04730"/>
    <w:rsid w:val="00C05E63"/>
    <w:rsid w:val="00C110F7"/>
    <w:rsid w:val="00C1431F"/>
    <w:rsid w:val="00C20E91"/>
    <w:rsid w:val="00C27DBF"/>
    <w:rsid w:val="00C33B9B"/>
    <w:rsid w:val="00C45A2A"/>
    <w:rsid w:val="00C50891"/>
    <w:rsid w:val="00C5270E"/>
    <w:rsid w:val="00C5495C"/>
    <w:rsid w:val="00C6636A"/>
    <w:rsid w:val="00C66DAE"/>
    <w:rsid w:val="00C73714"/>
    <w:rsid w:val="00C74B16"/>
    <w:rsid w:val="00C75A42"/>
    <w:rsid w:val="00C81BFB"/>
    <w:rsid w:val="00C82881"/>
    <w:rsid w:val="00C8573A"/>
    <w:rsid w:val="00CA0A2E"/>
    <w:rsid w:val="00CD3568"/>
    <w:rsid w:val="00CD5C64"/>
    <w:rsid w:val="00CE2A65"/>
    <w:rsid w:val="00CF2F0C"/>
    <w:rsid w:val="00D00EE2"/>
    <w:rsid w:val="00D16258"/>
    <w:rsid w:val="00D2691F"/>
    <w:rsid w:val="00D34840"/>
    <w:rsid w:val="00D35913"/>
    <w:rsid w:val="00D363AF"/>
    <w:rsid w:val="00D367DB"/>
    <w:rsid w:val="00D405E1"/>
    <w:rsid w:val="00D41D27"/>
    <w:rsid w:val="00D42AD7"/>
    <w:rsid w:val="00D56CE4"/>
    <w:rsid w:val="00D61736"/>
    <w:rsid w:val="00D773AE"/>
    <w:rsid w:val="00D95A6C"/>
    <w:rsid w:val="00DA3EBD"/>
    <w:rsid w:val="00DA4591"/>
    <w:rsid w:val="00DC40D4"/>
    <w:rsid w:val="00DE6650"/>
    <w:rsid w:val="00DE7149"/>
    <w:rsid w:val="00DF1DFC"/>
    <w:rsid w:val="00DF5299"/>
    <w:rsid w:val="00DF55A0"/>
    <w:rsid w:val="00DF5C0B"/>
    <w:rsid w:val="00DF613E"/>
    <w:rsid w:val="00E04CE3"/>
    <w:rsid w:val="00E13C37"/>
    <w:rsid w:val="00E21664"/>
    <w:rsid w:val="00E269E3"/>
    <w:rsid w:val="00E3000D"/>
    <w:rsid w:val="00E32542"/>
    <w:rsid w:val="00E471DC"/>
    <w:rsid w:val="00E6363D"/>
    <w:rsid w:val="00E65072"/>
    <w:rsid w:val="00E71204"/>
    <w:rsid w:val="00E937CE"/>
    <w:rsid w:val="00E96F3B"/>
    <w:rsid w:val="00EA2F0B"/>
    <w:rsid w:val="00EB450B"/>
    <w:rsid w:val="00EC1A64"/>
    <w:rsid w:val="00EC7BC5"/>
    <w:rsid w:val="00ED7013"/>
    <w:rsid w:val="00EE3BE9"/>
    <w:rsid w:val="00EF210C"/>
    <w:rsid w:val="00EF27AA"/>
    <w:rsid w:val="00EF2BD8"/>
    <w:rsid w:val="00F14749"/>
    <w:rsid w:val="00F17B35"/>
    <w:rsid w:val="00F24967"/>
    <w:rsid w:val="00F407B9"/>
    <w:rsid w:val="00F46673"/>
    <w:rsid w:val="00F5295A"/>
    <w:rsid w:val="00F55D98"/>
    <w:rsid w:val="00F62909"/>
    <w:rsid w:val="00F64FD5"/>
    <w:rsid w:val="00F73AB3"/>
    <w:rsid w:val="00F750EA"/>
    <w:rsid w:val="00F75785"/>
    <w:rsid w:val="00F92B31"/>
    <w:rsid w:val="00F9300A"/>
    <w:rsid w:val="00F939DC"/>
    <w:rsid w:val="00F95C39"/>
    <w:rsid w:val="00FA3DB5"/>
    <w:rsid w:val="00FC73C2"/>
    <w:rsid w:val="00FD2F79"/>
    <w:rsid w:val="00FE3DD8"/>
    <w:rsid w:val="00FF42A0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79306"/>
  <w15:docId w15:val="{4751203A-6B4C-4079-82B1-12AA996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6A"/>
    <w:rPr>
      <w:sz w:val="22"/>
      <w:szCs w:val="22"/>
      <w:lang w:eastAsia="en-US"/>
    </w:rPr>
  </w:style>
  <w:style w:type="paragraph" w:styleId="Ttulo5">
    <w:name w:val="heading 5"/>
    <w:aliases w:val="Block Label"/>
    <w:basedOn w:val="Normal"/>
    <w:next w:val="Normal"/>
    <w:link w:val="Ttulo5Car"/>
    <w:qFormat/>
    <w:rsid w:val="00E65072"/>
    <w:pPr>
      <w:outlineLvl w:val="4"/>
    </w:pPr>
    <w:rPr>
      <w:rFonts w:ascii="Times New Roman" w:eastAsia="Times New Roman" w:hAnsi="Times New Roman"/>
      <w:b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D6B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6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B5F"/>
  </w:style>
  <w:style w:type="paragraph" w:styleId="Piedepgina">
    <w:name w:val="footer"/>
    <w:basedOn w:val="Normal"/>
    <w:link w:val="PiedepginaCar"/>
    <w:uiPriority w:val="99"/>
    <w:unhideWhenUsed/>
    <w:rsid w:val="008D6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B5F"/>
  </w:style>
  <w:style w:type="character" w:styleId="Hipervnculo">
    <w:name w:val="Hyperlink"/>
    <w:uiPriority w:val="99"/>
    <w:unhideWhenUsed/>
    <w:rsid w:val="00F73AB3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22E3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22E30"/>
    <w:rPr>
      <w:rFonts w:ascii="Cambria" w:eastAsia="Times New Roman" w:hAnsi="Cambria"/>
      <w:color w:val="17375E"/>
      <w:spacing w:val="5"/>
      <w:kern w:val="28"/>
      <w:sz w:val="52"/>
      <w:szCs w:val="52"/>
      <w:lang w:eastAsia="en-US"/>
    </w:rPr>
  </w:style>
  <w:style w:type="paragraph" w:styleId="Prrafodelista">
    <w:name w:val="List Paragraph"/>
    <w:basedOn w:val="Normal"/>
    <w:uiPriority w:val="34"/>
    <w:qFormat/>
    <w:rsid w:val="00022E30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10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aliases w:val="Block Label Car"/>
    <w:basedOn w:val="Fuentedeprrafopredeter"/>
    <w:link w:val="Ttulo5"/>
    <w:rsid w:val="00E65072"/>
    <w:rPr>
      <w:rFonts w:ascii="Times New Roman" w:eastAsia="Times New Roman" w:hAnsi="Times New Roman"/>
      <w:b/>
      <w:sz w:val="22"/>
    </w:rPr>
  </w:style>
  <w:style w:type="paragraph" w:styleId="Textodebloque">
    <w:name w:val="Block Text"/>
    <w:basedOn w:val="Normal"/>
    <w:semiHidden/>
    <w:rsid w:val="00E65072"/>
    <w:rPr>
      <w:rFonts w:ascii="Times New Roman" w:eastAsia="Times New Roman" w:hAnsi="Times New Roman"/>
      <w:sz w:val="24"/>
      <w:szCs w:val="20"/>
      <w:lang w:eastAsia="es-MX"/>
    </w:rPr>
  </w:style>
  <w:style w:type="paragraph" w:customStyle="1" w:styleId="TableHeaderText">
    <w:name w:val="Table Header Text"/>
    <w:basedOn w:val="Normal"/>
    <w:rsid w:val="00E65072"/>
    <w:pPr>
      <w:jc w:val="center"/>
    </w:pPr>
    <w:rPr>
      <w:rFonts w:ascii="Times New Roman" w:eastAsia="Times New Roman" w:hAnsi="Times New Roman"/>
      <w:b/>
      <w:sz w:val="24"/>
      <w:szCs w:val="20"/>
      <w:lang w:eastAsia="es-MX"/>
    </w:rPr>
  </w:style>
  <w:style w:type="paragraph" w:styleId="Sinespaciado">
    <w:name w:val="No Spacing"/>
    <w:uiPriority w:val="1"/>
    <w:qFormat/>
    <w:rsid w:val="00A64A91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paragraph" w:customStyle="1" w:styleId="Default">
    <w:name w:val="Default"/>
    <w:rsid w:val="002F4103"/>
    <w:pPr>
      <w:autoSpaceDE w:val="0"/>
      <w:autoSpaceDN w:val="0"/>
      <w:adjustRightInd w:val="0"/>
    </w:pPr>
    <w:rPr>
      <w:rFonts w:ascii="Barlow" w:eastAsiaTheme="minorHAnsi" w:hAnsi="Barlow" w:cs="Barlow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D24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varoqaguilar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idemarketresearch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T\Documents\DECIDE%20market%20research\formatos\Plantilla%20carta%20membr_Decide_ago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2500-D622-4839-9221-E65810FF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membr_Decide_ago10</Template>
  <TotalTime>0</TotalTime>
  <Pages>5</Pages>
  <Words>1001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 González Treviño</dc:creator>
  <cp:lastModifiedBy>Alvaro Quiñones Aguilar</cp:lastModifiedBy>
  <cp:revision>2</cp:revision>
  <cp:lastPrinted>2013-02-22T20:18:00Z</cp:lastPrinted>
  <dcterms:created xsi:type="dcterms:W3CDTF">2020-07-30T22:44:00Z</dcterms:created>
  <dcterms:modified xsi:type="dcterms:W3CDTF">2020-07-30T22:44:00Z</dcterms:modified>
</cp:coreProperties>
</file>