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entury Gothic" w:hAnsi="Century Gothic"/>
          <w:sz w:val="20"/>
          <w:szCs w:val="20"/>
        </w:rPr>
        <w:id w:val="-882633760"/>
        <w:docPartObj>
          <w:docPartGallery w:val="Cover Pages"/>
          <w:docPartUnique/>
        </w:docPartObj>
      </w:sdtPr>
      <w:sdtEndPr>
        <w:rPr>
          <w:rFonts w:cs="Arial"/>
          <w:b/>
        </w:rPr>
      </w:sdtEndPr>
      <w:sdtContent>
        <w:p w14:paraId="6D8E1B76" w14:textId="36F20FE7" w:rsidR="00144806" w:rsidRDefault="00E153B1" w:rsidP="006A00CE">
          <w:pPr>
            <w:pStyle w:val="Sinespaciado"/>
            <w:ind w:left="481" w:right="578" w:hanging="481"/>
            <w:jc w:val="center"/>
            <w:rPr>
              <w:rFonts w:ascii="Century Gothic" w:hAnsi="Century Gothic"/>
              <w:sz w:val="20"/>
              <w:szCs w:val="20"/>
            </w:rPr>
            <w:sectPr w:rsidR="00144806" w:rsidSect="00567DA5">
              <w:headerReference w:type="default" r:id="rId8"/>
              <w:footerReference w:type="default" r:id="rId9"/>
              <w:pgSz w:w="12242" w:h="15842" w:code="1"/>
              <w:pgMar w:top="0" w:right="1701" w:bottom="1559" w:left="1701" w:header="709" w:footer="709" w:gutter="0"/>
              <w:pgNumType w:start="0"/>
              <w:cols w:space="708"/>
              <w:titlePg/>
              <w:docGrid w:linePitch="360"/>
            </w:sectPr>
          </w:pPr>
          <w:r>
            <w:rPr>
              <w:rFonts w:ascii="Century Gothic" w:hAnsi="Century Gothic"/>
              <w:noProof/>
              <w:sz w:val="20"/>
              <w:szCs w:val="20"/>
            </w:rPr>
            <w:drawing>
              <wp:anchor distT="0" distB="0" distL="114300" distR="114300" simplePos="0" relativeHeight="251722240" behindDoc="0" locked="0" layoutInCell="1" allowOverlap="1" wp14:anchorId="7F58D972" wp14:editId="2F257C18">
                <wp:simplePos x="0" y="0"/>
                <wp:positionH relativeFrom="column">
                  <wp:posOffset>-1061085</wp:posOffset>
                </wp:positionH>
                <wp:positionV relativeFrom="paragraph">
                  <wp:posOffset>0</wp:posOffset>
                </wp:positionV>
                <wp:extent cx="7738110" cy="1005840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RTADAS FINANZAS Y TESORERÍA-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38110" cy="10058400"/>
                        </a:xfrm>
                        <a:prstGeom prst="rect">
                          <a:avLst/>
                        </a:prstGeom>
                      </pic:spPr>
                    </pic:pic>
                  </a:graphicData>
                </a:graphic>
                <wp14:sizeRelH relativeFrom="margin">
                  <wp14:pctWidth>0</wp14:pctWidth>
                </wp14:sizeRelH>
                <wp14:sizeRelV relativeFrom="margin">
                  <wp14:pctHeight>0</wp14:pctHeight>
                </wp14:sizeRelV>
              </wp:anchor>
            </w:drawing>
          </w:r>
        </w:p>
        <w:p w14:paraId="7FC07C31" w14:textId="0EB93E40" w:rsidR="00144806" w:rsidRPr="00567DA5" w:rsidRDefault="00E153B1" w:rsidP="00567DA5">
          <w:pPr>
            <w:pStyle w:val="Sinespaciado"/>
            <w:ind w:right="578"/>
            <w:rPr>
              <w:rFonts w:ascii="Century Gothic" w:hAnsi="Century Gothic"/>
              <w:sz w:val="20"/>
              <w:szCs w:val="20"/>
            </w:rPr>
            <w:sectPr w:rsidR="00144806" w:rsidRPr="00567DA5" w:rsidSect="00567DA5">
              <w:footerReference w:type="first" r:id="rId11"/>
              <w:pgSz w:w="12242" w:h="15842" w:code="1"/>
              <w:pgMar w:top="0" w:right="1701" w:bottom="1559" w:left="1701" w:header="709" w:footer="709" w:gutter="0"/>
              <w:pgNumType w:start="0"/>
              <w:cols w:space="708"/>
              <w:titlePg/>
              <w:docGrid w:linePitch="360"/>
            </w:sectPr>
          </w:pPr>
          <w:r>
            <w:rPr>
              <w:rFonts w:ascii="Century Gothic" w:hAnsi="Century Gothic" w:cs="Arial"/>
              <w:b/>
              <w:noProof/>
              <w:sz w:val="20"/>
              <w:szCs w:val="20"/>
            </w:rPr>
            <w:lastRenderedPageBreak/>
            <w:drawing>
              <wp:anchor distT="0" distB="0" distL="114300" distR="114300" simplePos="0" relativeHeight="251723264" behindDoc="0" locked="0" layoutInCell="1" allowOverlap="1" wp14:anchorId="7395CE53" wp14:editId="0FF2B13B">
                <wp:simplePos x="0" y="0"/>
                <wp:positionH relativeFrom="column">
                  <wp:posOffset>-1078865</wp:posOffset>
                </wp:positionH>
                <wp:positionV relativeFrom="paragraph">
                  <wp:posOffset>-1</wp:posOffset>
                </wp:positionV>
                <wp:extent cx="7767756" cy="10048875"/>
                <wp:effectExtent l="0" t="0" r="508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RTADAS FINANZAS Y TESORERÍA-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68192" cy="10049439"/>
                        </a:xfrm>
                        <a:prstGeom prst="rect">
                          <a:avLst/>
                        </a:prstGeom>
                      </pic:spPr>
                    </pic:pic>
                  </a:graphicData>
                </a:graphic>
                <wp14:sizeRelH relativeFrom="margin">
                  <wp14:pctWidth>0</wp14:pctWidth>
                </wp14:sizeRelH>
                <wp14:sizeRelV relativeFrom="margin">
                  <wp14:pctHeight>0</wp14:pctHeight>
                </wp14:sizeRelV>
              </wp:anchor>
            </w:drawing>
          </w:r>
        </w:p>
      </w:sdtContent>
    </w:sdt>
    <w:p w14:paraId="209EE62D" w14:textId="77777777" w:rsidR="00EE7971" w:rsidRDefault="00EE7971" w:rsidP="00EE7971">
      <w:pPr>
        <w:spacing w:line="276" w:lineRule="auto"/>
        <w:rPr>
          <w:rFonts w:ascii="Century Gothic" w:hAnsi="Century Gothic" w:cs="Arial"/>
          <w:b/>
          <w:sz w:val="20"/>
          <w:szCs w:val="20"/>
        </w:rPr>
      </w:pPr>
    </w:p>
    <w:p w14:paraId="16696D99" w14:textId="5F7B84B4" w:rsidR="00E429DC" w:rsidRPr="00E429DC" w:rsidRDefault="00E429DC" w:rsidP="00E429DC">
      <w:pPr>
        <w:spacing w:line="276" w:lineRule="auto"/>
        <w:jc w:val="center"/>
        <w:rPr>
          <w:rFonts w:ascii="Century Gothic" w:hAnsi="Century Gothic" w:cs="Tahoma"/>
          <w:b/>
          <w:bCs/>
          <w:iCs/>
          <w:sz w:val="20"/>
          <w:szCs w:val="20"/>
        </w:rPr>
      </w:pPr>
      <w:r w:rsidRPr="00E429DC">
        <w:rPr>
          <w:rFonts w:ascii="Century Gothic" w:hAnsi="Century Gothic" w:cs="Arial"/>
          <w:b/>
          <w:sz w:val="20"/>
          <w:szCs w:val="20"/>
        </w:rPr>
        <w:t>LEY DE INGRESOS DEL MUNICIPIO DE MÉRIDA, YUCATÁN,</w:t>
      </w:r>
    </w:p>
    <w:p w14:paraId="659E3B8E" w14:textId="106B5C80" w:rsidR="00E429DC" w:rsidRPr="00E429DC" w:rsidRDefault="00E429DC" w:rsidP="00E429DC">
      <w:pPr>
        <w:widowControl w:val="0"/>
        <w:tabs>
          <w:tab w:val="left" w:pos="8280"/>
        </w:tabs>
        <w:autoSpaceDE w:val="0"/>
        <w:autoSpaceDN w:val="0"/>
        <w:adjustRightInd w:val="0"/>
        <w:spacing w:before="30" w:line="276" w:lineRule="auto"/>
        <w:ind w:right="-51"/>
        <w:jc w:val="center"/>
        <w:rPr>
          <w:rFonts w:ascii="Century Gothic" w:hAnsi="Century Gothic"/>
          <w:sz w:val="20"/>
          <w:szCs w:val="20"/>
        </w:rPr>
      </w:pPr>
      <w:r w:rsidRPr="00E429DC">
        <w:rPr>
          <w:rFonts w:ascii="Century Gothic" w:hAnsi="Century Gothic"/>
          <w:sz w:val="20"/>
          <w:szCs w:val="20"/>
        </w:rPr>
        <w:t xml:space="preserve">Publicada en el Diario Oficial del Gobierno del Estado </w:t>
      </w:r>
      <w:r w:rsidRPr="00231E18">
        <w:rPr>
          <w:rFonts w:ascii="Century Gothic" w:hAnsi="Century Gothic"/>
          <w:sz w:val="20"/>
          <w:szCs w:val="20"/>
        </w:rPr>
        <w:t xml:space="preserve">de </w:t>
      </w:r>
      <w:r w:rsidRPr="00CD6C49">
        <w:rPr>
          <w:rFonts w:ascii="Century Gothic" w:hAnsi="Century Gothic"/>
          <w:sz w:val="20"/>
          <w:szCs w:val="20"/>
        </w:rPr>
        <w:t>fecha 2</w:t>
      </w:r>
      <w:r w:rsidR="00220DD1" w:rsidRPr="00CD6C49">
        <w:rPr>
          <w:rFonts w:ascii="Century Gothic" w:hAnsi="Century Gothic"/>
          <w:sz w:val="20"/>
          <w:szCs w:val="20"/>
        </w:rPr>
        <w:t>8</w:t>
      </w:r>
      <w:r w:rsidRPr="00CD6C49">
        <w:rPr>
          <w:rFonts w:ascii="Century Gothic" w:hAnsi="Century Gothic"/>
          <w:sz w:val="20"/>
          <w:szCs w:val="20"/>
        </w:rPr>
        <w:t xml:space="preserve"> de diciembre de 202</w:t>
      </w:r>
      <w:r w:rsidR="00CD6C49" w:rsidRPr="00CD6C49">
        <w:rPr>
          <w:rFonts w:ascii="Century Gothic" w:hAnsi="Century Gothic"/>
          <w:sz w:val="20"/>
          <w:szCs w:val="20"/>
        </w:rPr>
        <w:t>3</w:t>
      </w:r>
      <w:r w:rsidRPr="00CD6C49">
        <w:rPr>
          <w:rFonts w:ascii="Century Gothic" w:hAnsi="Century Gothic"/>
          <w:sz w:val="20"/>
          <w:szCs w:val="20"/>
        </w:rPr>
        <w:t xml:space="preserve">, mediante decreto Número </w:t>
      </w:r>
      <w:r w:rsidR="00CD6C49" w:rsidRPr="00CD6C49">
        <w:rPr>
          <w:rFonts w:ascii="Century Gothic" w:hAnsi="Century Gothic"/>
          <w:sz w:val="20"/>
          <w:szCs w:val="20"/>
        </w:rPr>
        <w:t>703</w:t>
      </w:r>
      <w:r w:rsidRPr="00CD6C49">
        <w:rPr>
          <w:rFonts w:ascii="Century Gothic" w:hAnsi="Century Gothic"/>
          <w:sz w:val="20"/>
          <w:szCs w:val="20"/>
        </w:rPr>
        <w:t>/202</w:t>
      </w:r>
      <w:r w:rsidR="00CD6C49" w:rsidRPr="00CD6C49">
        <w:rPr>
          <w:rFonts w:ascii="Century Gothic" w:hAnsi="Century Gothic"/>
          <w:sz w:val="20"/>
          <w:szCs w:val="20"/>
        </w:rPr>
        <w:t>3</w:t>
      </w:r>
      <w:r w:rsidRPr="00CD6C49">
        <w:rPr>
          <w:rFonts w:ascii="Century Gothic" w:hAnsi="Century Gothic"/>
          <w:sz w:val="20"/>
          <w:szCs w:val="20"/>
        </w:rPr>
        <w:t>.</w:t>
      </w:r>
    </w:p>
    <w:p w14:paraId="025FA08A" w14:textId="77777777" w:rsidR="00E429DC" w:rsidRPr="00E429DC" w:rsidRDefault="00E429DC" w:rsidP="00E429DC">
      <w:pPr>
        <w:widowControl w:val="0"/>
        <w:tabs>
          <w:tab w:val="left" w:pos="8280"/>
        </w:tabs>
        <w:autoSpaceDE w:val="0"/>
        <w:autoSpaceDN w:val="0"/>
        <w:adjustRightInd w:val="0"/>
        <w:spacing w:before="30" w:line="276" w:lineRule="auto"/>
        <w:ind w:right="-51"/>
        <w:jc w:val="center"/>
        <w:rPr>
          <w:rFonts w:ascii="Century Gothic" w:hAnsi="Century Gothic" w:cs="Arial"/>
          <w:b/>
          <w:sz w:val="20"/>
          <w:szCs w:val="20"/>
        </w:rPr>
      </w:pPr>
    </w:p>
    <w:p w14:paraId="299E7B77" w14:textId="77777777" w:rsidR="00E429DC" w:rsidRPr="00E429DC" w:rsidRDefault="00E429DC" w:rsidP="00E429DC">
      <w:pPr>
        <w:spacing w:line="276" w:lineRule="auto"/>
        <w:rPr>
          <w:rFonts w:ascii="Century Gothic" w:hAnsi="Century Gothic"/>
          <w:sz w:val="20"/>
          <w:szCs w:val="20"/>
        </w:rPr>
      </w:pPr>
      <w:r w:rsidRPr="00E429DC">
        <w:rPr>
          <w:rFonts w:ascii="Century Gothic" w:hAnsi="Century Gothic"/>
          <w:sz w:val="20"/>
          <w:szCs w:val="20"/>
        </w:rPr>
        <w:t>Mauricio Vila Dosal, Gobernador del Estado de Yucatán, con fundamento en los artículos 38</w:t>
      </w:r>
      <w:r w:rsidR="00823919">
        <w:rPr>
          <w:rFonts w:ascii="Century Gothic" w:hAnsi="Century Gothic"/>
          <w:sz w:val="20"/>
          <w:szCs w:val="20"/>
        </w:rPr>
        <w:t>, 55, fracción II y 60</w:t>
      </w:r>
      <w:r w:rsidRPr="00E429DC">
        <w:rPr>
          <w:rFonts w:ascii="Century Gothic" w:hAnsi="Century Gothic"/>
          <w:sz w:val="20"/>
          <w:szCs w:val="20"/>
        </w:rPr>
        <w:t xml:space="preserve"> de la Constitución Política del Estado de Yucatán; y 14, fracciones VII y IX, del Código de la Administración Pública de Yucatán, a sus habitantes hago saber que el H. Congreso del Estado de Yucatán se ha servido dirigirme el siguiente decreto:</w:t>
      </w:r>
    </w:p>
    <w:p w14:paraId="3FF359F3" w14:textId="77777777" w:rsidR="00E429DC" w:rsidRPr="00E429DC" w:rsidRDefault="00E429DC" w:rsidP="00E429DC">
      <w:pPr>
        <w:spacing w:line="276" w:lineRule="auto"/>
        <w:rPr>
          <w:rFonts w:ascii="Century Gothic" w:hAnsi="Century Gothic"/>
          <w:sz w:val="20"/>
          <w:szCs w:val="20"/>
        </w:rPr>
      </w:pPr>
    </w:p>
    <w:p w14:paraId="75CEA853" w14:textId="468A44F3" w:rsidR="00E429DC" w:rsidRPr="00E429DC" w:rsidRDefault="00E429DC" w:rsidP="00E429DC">
      <w:pPr>
        <w:rPr>
          <w:rFonts w:ascii="Century Gothic" w:hAnsi="Century Gothic"/>
          <w:b/>
          <w:caps/>
          <w:sz w:val="20"/>
          <w:szCs w:val="20"/>
        </w:rPr>
      </w:pPr>
      <w:r w:rsidRPr="00E429DC">
        <w:rPr>
          <w:rFonts w:ascii="Century Gothic" w:hAnsi="Century Gothic"/>
          <w:b/>
          <w:caps/>
          <w:sz w:val="20"/>
          <w:szCs w:val="20"/>
        </w:rPr>
        <w:t xml:space="preserve">“El Congreso del Estado libre y soberano de Yucatán, conforme </w:t>
      </w:r>
      <w:r w:rsidR="00823919">
        <w:rPr>
          <w:rFonts w:ascii="Century Gothic" w:hAnsi="Century Gothic"/>
          <w:b/>
          <w:caps/>
          <w:sz w:val="20"/>
          <w:szCs w:val="20"/>
        </w:rPr>
        <w:t>CON</w:t>
      </w:r>
      <w:r w:rsidRPr="00E429DC">
        <w:rPr>
          <w:rFonts w:ascii="Century Gothic" w:hAnsi="Century Gothic"/>
          <w:b/>
          <w:caps/>
          <w:sz w:val="20"/>
          <w:szCs w:val="20"/>
        </w:rPr>
        <w:t xml:space="preserve"> lo dispuesto en los artículos 29 y 30</w:t>
      </w:r>
      <w:r w:rsidR="00220DD1">
        <w:rPr>
          <w:rFonts w:ascii="Century Gothic" w:hAnsi="Century Gothic"/>
          <w:b/>
          <w:caps/>
          <w:sz w:val="20"/>
          <w:szCs w:val="20"/>
        </w:rPr>
        <w:t>,</w:t>
      </w:r>
      <w:r w:rsidRPr="00E429DC">
        <w:rPr>
          <w:rFonts w:ascii="Century Gothic" w:hAnsi="Century Gothic"/>
          <w:b/>
          <w:caps/>
          <w:sz w:val="20"/>
          <w:szCs w:val="20"/>
        </w:rPr>
        <w:t xml:space="preserve"> fracción V de la Constitución Política; 18 y </w:t>
      </w:r>
      <w:r w:rsidR="00823919">
        <w:rPr>
          <w:rFonts w:ascii="Century Gothic" w:hAnsi="Century Gothic"/>
          <w:b/>
          <w:caps/>
          <w:sz w:val="20"/>
          <w:szCs w:val="20"/>
        </w:rPr>
        <w:t>28</w:t>
      </w:r>
      <w:r w:rsidRPr="00E429DC">
        <w:rPr>
          <w:rFonts w:ascii="Century Gothic" w:hAnsi="Century Gothic"/>
          <w:b/>
          <w:caps/>
          <w:sz w:val="20"/>
          <w:szCs w:val="20"/>
        </w:rPr>
        <w:t xml:space="preserve"> frACCIÓN XII de la Ley de Gobierno del poder legislativo, 117</w:t>
      </w:r>
      <w:r w:rsidR="00823919">
        <w:rPr>
          <w:rFonts w:ascii="Century Gothic" w:hAnsi="Century Gothic"/>
          <w:b/>
          <w:caps/>
          <w:sz w:val="20"/>
          <w:szCs w:val="20"/>
        </w:rPr>
        <w:t xml:space="preserve">, </w:t>
      </w:r>
      <w:r w:rsidRPr="00E429DC">
        <w:rPr>
          <w:rFonts w:ascii="Century Gothic" w:hAnsi="Century Gothic"/>
          <w:b/>
          <w:caps/>
          <w:sz w:val="20"/>
          <w:szCs w:val="20"/>
        </w:rPr>
        <w:t>118</w:t>
      </w:r>
      <w:r w:rsidR="00823919">
        <w:rPr>
          <w:rFonts w:ascii="Century Gothic" w:hAnsi="Century Gothic"/>
          <w:b/>
          <w:caps/>
          <w:sz w:val="20"/>
          <w:szCs w:val="20"/>
        </w:rPr>
        <w:t xml:space="preserve"> Y 123</w:t>
      </w:r>
      <w:r w:rsidRPr="00E429DC">
        <w:rPr>
          <w:rFonts w:ascii="Century Gothic" w:hAnsi="Century Gothic"/>
          <w:b/>
          <w:caps/>
          <w:sz w:val="20"/>
          <w:szCs w:val="20"/>
        </w:rPr>
        <w:t xml:space="preserve"> DEL REGLAMENTO DE LA LEY DE GOBIERNO DEL PODER LEGISLATIVO, TODOS DEL ESTADO DE YUCATÁN, emite la SIGUIENTE;</w:t>
      </w:r>
    </w:p>
    <w:p w14:paraId="141C6B52" w14:textId="77777777" w:rsidR="00E429DC" w:rsidRPr="00E429DC" w:rsidRDefault="00E429DC" w:rsidP="00E429DC">
      <w:pPr>
        <w:spacing w:line="276" w:lineRule="auto"/>
        <w:jc w:val="center"/>
        <w:rPr>
          <w:rFonts w:ascii="Century Gothic" w:hAnsi="Century Gothic" w:cs="Tahoma"/>
          <w:b/>
          <w:bCs/>
          <w:iCs/>
          <w:sz w:val="20"/>
          <w:szCs w:val="20"/>
        </w:rPr>
      </w:pPr>
    </w:p>
    <w:p w14:paraId="214DE34F" w14:textId="77777777" w:rsidR="00E429DC" w:rsidRPr="00E429DC" w:rsidRDefault="00E429DC" w:rsidP="00E429DC">
      <w:pPr>
        <w:spacing w:line="276" w:lineRule="auto"/>
        <w:jc w:val="center"/>
        <w:rPr>
          <w:rFonts w:ascii="Century Gothic" w:hAnsi="Century Gothic" w:cs="Tahoma"/>
          <w:b/>
          <w:bCs/>
          <w:iCs/>
          <w:sz w:val="20"/>
          <w:szCs w:val="20"/>
        </w:rPr>
      </w:pPr>
    </w:p>
    <w:p w14:paraId="44162238" w14:textId="77777777" w:rsidR="00E429DC" w:rsidRPr="00E429DC" w:rsidRDefault="00E429DC" w:rsidP="00E429DC">
      <w:pPr>
        <w:widowControl w:val="0"/>
        <w:tabs>
          <w:tab w:val="left" w:pos="8280"/>
        </w:tabs>
        <w:autoSpaceDE w:val="0"/>
        <w:autoSpaceDN w:val="0"/>
        <w:adjustRightInd w:val="0"/>
        <w:spacing w:line="360" w:lineRule="auto"/>
        <w:ind w:right="-51"/>
        <w:jc w:val="center"/>
        <w:rPr>
          <w:rFonts w:ascii="Century Gothic" w:hAnsi="Century Gothic" w:cs="Arial"/>
          <w:b/>
          <w:sz w:val="21"/>
          <w:szCs w:val="21"/>
        </w:rPr>
      </w:pPr>
      <w:r w:rsidRPr="00E429DC">
        <w:rPr>
          <w:rFonts w:ascii="Century Gothic" w:hAnsi="Century Gothic" w:cs="Arial"/>
          <w:b/>
          <w:sz w:val="21"/>
          <w:szCs w:val="21"/>
        </w:rPr>
        <w:t>LEY DE INGRESOS DEL MUNICIPIO DE MÉRIDA, YUCATÁN,</w:t>
      </w:r>
    </w:p>
    <w:p w14:paraId="202B93FD" w14:textId="4D2A14E0" w:rsidR="00E429DC" w:rsidRPr="00E429DC" w:rsidRDefault="00E429DC" w:rsidP="00E429DC">
      <w:pPr>
        <w:widowControl w:val="0"/>
        <w:tabs>
          <w:tab w:val="left" w:pos="8280"/>
        </w:tabs>
        <w:autoSpaceDE w:val="0"/>
        <w:autoSpaceDN w:val="0"/>
        <w:adjustRightInd w:val="0"/>
        <w:spacing w:line="360" w:lineRule="auto"/>
        <w:ind w:right="-51"/>
        <w:jc w:val="center"/>
        <w:rPr>
          <w:rFonts w:ascii="Century Gothic" w:hAnsi="Century Gothic" w:cs="Arial"/>
          <w:b/>
          <w:sz w:val="20"/>
          <w:szCs w:val="20"/>
        </w:rPr>
      </w:pPr>
      <w:r w:rsidRPr="00E429DC">
        <w:rPr>
          <w:rFonts w:ascii="Century Gothic" w:hAnsi="Century Gothic" w:cs="Arial"/>
          <w:b/>
          <w:sz w:val="21"/>
          <w:szCs w:val="21"/>
        </w:rPr>
        <w:t xml:space="preserve">PARA EL EJERCICIO FISCAL </w:t>
      </w:r>
      <w:r w:rsidRPr="00135243">
        <w:rPr>
          <w:rFonts w:ascii="Century Gothic" w:hAnsi="Century Gothic" w:cs="Arial"/>
          <w:b/>
          <w:sz w:val="21"/>
          <w:szCs w:val="21"/>
        </w:rPr>
        <w:t>20</w:t>
      </w:r>
      <w:r w:rsidR="00567DA5" w:rsidRPr="00135243">
        <w:rPr>
          <w:rFonts w:ascii="Century Gothic" w:hAnsi="Century Gothic" w:cs="Arial"/>
          <w:b/>
          <w:sz w:val="21"/>
          <w:szCs w:val="21"/>
        </w:rPr>
        <w:t>2</w:t>
      </w:r>
      <w:r w:rsidR="00E059F0">
        <w:rPr>
          <w:rFonts w:ascii="Century Gothic" w:hAnsi="Century Gothic" w:cs="Arial"/>
          <w:b/>
          <w:sz w:val="21"/>
          <w:szCs w:val="21"/>
        </w:rPr>
        <w:t>4</w:t>
      </w:r>
    </w:p>
    <w:p w14:paraId="42D91BFD" w14:textId="77777777" w:rsidR="00E429DC" w:rsidRPr="00E429DC" w:rsidRDefault="00E429DC" w:rsidP="00E429DC">
      <w:pPr>
        <w:widowControl w:val="0"/>
        <w:tabs>
          <w:tab w:val="left" w:pos="8280"/>
        </w:tabs>
        <w:autoSpaceDE w:val="0"/>
        <w:autoSpaceDN w:val="0"/>
        <w:adjustRightInd w:val="0"/>
        <w:spacing w:line="360" w:lineRule="auto"/>
        <w:ind w:right="-51"/>
        <w:jc w:val="center"/>
        <w:rPr>
          <w:rFonts w:ascii="Century Gothic" w:hAnsi="Century Gothic" w:cs="Arial"/>
          <w:b/>
          <w:sz w:val="10"/>
          <w:szCs w:val="10"/>
        </w:rPr>
      </w:pPr>
    </w:p>
    <w:p w14:paraId="1E1392E7" w14:textId="77777777" w:rsidR="00E429DC" w:rsidRPr="00E429DC" w:rsidRDefault="00E429DC" w:rsidP="00E429DC">
      <w:pPr>
        <w:widowControl w:val="0"/>
        <w:tabs>
          <w:tab w:val="left" w:pos="8280"/>
        </w:tabs>
        <w:autoSpaceDE w:val="0"/>
        <w:autoSpaceDN w:val="0"/>
        <w:adjustRightInd w:val="0"/>
        <w:spacing w:line="360" w:lineRule="auto"/>
        <w:ind w:right="-51"/>
        <w:jc w:val="center"/>
        <w:rPr>
          <w:rFonts w:ascii="Century Gothic" w:hAnsi="Century Gothic" w:cs="Arial"/>
          <w:b/>
          <w:sz w:val="20"/>
          <w:szCs w:val="20"/>
        </w:rPr>
      </w:pPr>
      <w:r w:rsidRPr="00E429DC">
        <w:rPr>
          <w:rFonts w:ascii="Century Gothic" w:hAnsi="Century Gothic" w:cs="Arial"/>
          <w:b/>
          <w:sz w:val="20"/>
          <w:szCs w:val="20"/>
        </w:rPr>
        <w:t xml:space="preserve">TÍTULO PRIMERO </w:t>
      </w:r>
    </w:p>
    <w:p w14:paraId="6FF76129" w14:textId="77777777" w:rsidR="00E429DC" w:rsidRPr="00E429DC" w:rsidRDefault="00E429DC" w:rsidP="00E429DC">
      <w:pPr>
        <w:spacing w:line="360" w:lineRule="auto"/>
        <w:jc w:val="center"/>
        <w:rPr>
          <w:rFonts w:ascii="Century Gothic" w:hAnsi="Century Gothic" w:cs="Arial"/>
          <w:b/>
          <w:snapToGrid w:val="0"/>
          <w:sz w:val="20"/>
          <w:szCs w:val="20"/>
        </w:rPr>
      </w:pPr>
      <w:r w:rsidRPr="00E429DC">
        <w:rPr>
          <w:rFonts w:ascii="Century Gothic" w:hAnsi="Century Gothic" w:cs="Arial"/>
          <w:b/>
          <w:snapToGrid w:val="0"/>
          <w:sz w:val="20"/>
          <w:szCs w:val="20"/>
        </w:rPr>
        <w:t xml:space="preserve">DISPOSICIONES GENERALES </w:t>
      </w:r>
    </w:p>
    <w:p w14:paraId="00575969" w14:textId="77777777" w:rsidR="00E429DC" w:rsidRPr="00E429DC" w:rsidRDefault="00E429DC" w:rsidP="00E429DC">
      <w:pPr>
        <w:spacing w:line="360" w:lineRule="auto"/>
        <w:jc w:val="center"/>
        <w:rPr>
          <w:rFonts w:ascii="Century Gothic" w:hAnsi="Century Gothic" w:cs="Arial"/>
          <w:snapToGrid w:val="0"/>
          <w:sz w:val="10"/>
          <w:szCs w:val="10"/>
        </w:rPr>
      </w:pPr>
    </w:p>
    <w:p w14:paraId="320DB9D5" w14:textId="77777777" w:rsidR="00E429DC" w:rsidRPr="00E429DC" w:rsidRDefault="00E429DC" w:rsidP="00E429DC">
      <w:pPr>
        <w:spacing w:line="360" w:lineRule="auto"/>
        <w:jc w:val="center"/>
        <w:rPr>
          <w:rFonts w:ascii="Century Gothic" w:hAnsi="Century Gothic" w:cs="Arial"/>
          <w:snapToGrid w:val="0"/>
          <w:sz w:val="20"/>
          <w:szCs w:val="20"/>
        </w:rPr>
      </w:pPr>
      <w:r w:rsidRPr="00E429DC">
        <w:rPr>
          <w:rFonts w:ascii="Century Gothic" w:hAnsi="Century Gothic" w:cs="Arial"/>
          <w:b/>
          <w:snapToGrid w:val="0"/>
          <w:sz w:val="20"/>
          <w:szCs w:val="20"/>
        </w:rPr>
        <w:t xml:space="preserve">CAPÍTULO PRIMERO </w:t>
      </w:r>
    </w:p>
    <w:p w14:paraId="539EEC0F" w14:textId="77777777" w:rsidR="00E429DC" w:rsidRPr="00E429DC" w:rsidRDefault="00E429DC" w:rsidP="00E429DC">
      <w:pPr>
        <w:spacing w:line="360" w:lineRule="auto"/>
        <w:jc w:val="center"/>
        <w:rPr>
          <w:rFonts w:ascii="Century Gothic" w:hAnsi="Century Gothic" w:cs="Arial"/>
          <w:b/>
          <w:snapToGrid w:val="0"/>
          <w:sz w:val="20"/>
          <w:szCs w:val="20"/>
        </w:rPr>
      </w:pPr>
      <w:r w:rsidRPr="00E429DC">
        <w:rPr>
          <w:rFonts w:ascii="Century Gothic" w:hAnsi="Century Gothic" w:cs="Arial"/>
          <w:b/>
          <w:snapToGrid w:val="0"/>
          <w:sz w:val="20"/>
          <w:szCs w:val="20"/>
        </w:rPr>
        <w:t>De la Naturaleza y Objeto de la Ley</w:t>
      </w:r>
    </w:p>
    <w:p w14:paraId="12D2CED9" w14:textId="77777777" w:rsidR="00E429DC" w:rsidRPr="00E429DC" w:rsidRDefault="00E429DC" w:rsidP="00E429DC">
      <w:pPr>
        <w:spacing w:line="360" w:lineRule="auto"/>
        <w:jc w:val="center"/>
        <w:rPr>
          <w:rFonts w:ascii="Century Gothic" w:hAnsi="Century Gothic" w:cs="Arial"/>
          <w:b/>
          <w:snapToGrid w:val="0"/>
          <w:sz w:val="10"/>
          <w:szCs w:val="10"/>
          <w:highlight w:val="yellow"/>
        </w:rPr>
      </w:pPr>
    </w:p>
    <w:p w14:paraId="589DDCE0" w14:textId="77777777" w:rsidR="00E059F0" w:rsidRDefault="00E059F0" w:rsidP="00622183">
      <w:pPr>
        <w:spacing w:line="360" w:lineRule="auto"/>
        <w:rPr>
          <w:rFonts w:ascii="Century Gothic" w:hAnsi="Century Gothic" w:cs="Arial"/>
          <w:b/>
          <w:snapToGrid w:val="0"/>
          <w:sz w:val="20"/>
          <w:szCs w:val="20"/>
        </w:rPr>
      </w:pPr>
      <w:r w:rsidRPr="00E059F0">
        <w:rPr>
          <w:rFonts w:ascii="Century Gothic" w:hAnsi="Century Gothic" w:cs="Arial"/>
          <w:b/>
          <w:snapToGrid w:val="0"/>
          <w:sz w:val="20"/>
          <w:szCs w:val="20"/>
        </w:rPr>
        <w:t xml:space="preserve">ARTÍCULO 1.- </w:t>
      </w:r>
      <w:r w:rsidRPr="00E059F0">
        <w:rPr>
          <w:rFonts w:ascii="Century Gothic" w:hAnsi="Century Gothic"/>
          <w:sz w:val="20"/>
          <w:szCs w:val="20"/>
        </w:rPr>
        <w:t>La presente Ley es de orden público y de interés social, y tiene por objeto establecer los ingresos que permitan el financiamiento de los gastos públicos establecidos y autorizados en el Presupuesto de Egresos del Municipio de Mérida, así como en lo dispuesto en los convenios de coordinación y en las leyes en que se fundamenten.</w:t>
      </w:r>
      <w:r w:rsidRPr="00E059F0">
        <w:rPr>
          <w:rFonts w:ascii="Century Gothic" w:hAnsi="Century Gothic" w:cs="Arial"/>
          <w:b/>
          <w:snapToGrid w:val="0"/>
          <w:sz w:val="20"/>
          <w:szCs w:val="20"/>
        </w:rPr>
        <w:t xml:space="preserve"> </w:t>
      </w:r>
    </w:p>
    <w:p w14:paraId="206D9A1F" w14:textId="38CC0DF2" w:rsidR="00EE7971" w:rsidRDefault="00622183" w:rsidP="00D51251">
      <w:pPr>
        <w:spacing w:after="0" w:line="360" w:lineRule="auto"/>
        <w:rPr>
          <w:rFonts w:ascii="Century Gothic" w:hAnsi="Century Gothic"/>
          <w:sz w:val="20"/>
          <w:szCs w:val="20"/>
        </w:rPr>
      </w:pPr>
      <w:r w:rsidRPr="00CE70F3">
        <w:rPr>
          <w:rFonts w:ascii="Century Gothic" w:hAnsi="Century Gothic" w:cs="Arial"/>
          <w:b/>
          <w:snapToGrid w:val="0"/>
          <w:sz w:val="20"/>
          <w:szCs w:val="20"/>
        </w:rPr>
        <w:lastRenderedPageBreak/>
        <w:t xml:space="preserve">ARTÍCULO 2.- </w:t>
      </w:r>
      <w:r w:rsidR="00E059F0" w:rsidRPr="00E059F0">
        <w:rPr>
          <w:rFonts w:ascii="Century Gothic" w:hAnsi="Century Gothic"/>
          <w:sz w:val="20"/>
          <w:szCs w:val="20"/>
        </w:rPr>
        <w:t xml:space="preserve">Los ingresos municipales se integrarán con los siguientes conceptos: Impuestos, Contribuciones de Mejoras, Derechos, Productos, Aprovechamientos, Ingresos por Venta de </w:t>
      </w:r>
    </w:p>
    <w:p w14:paraId="4D641361" w14:textId="5A3FC746" w:rsidR="00622183" w:rsidRDefault="00E059F0" w:rsidP="00D51251">
      <w:pPr>
        <w:spacing w:after="0" w:line="360" w:lineRule="auto"/>
        <w:rPr>
          <w:rFonts w:ascii="Century Gothic" w:hAnsi="Century Gothic"/>
          <w:sz w:val="20"/>
          <w:szCs w:val="20"/>
        </w:rPr>
      </w:pPr>
      <w:r w:rsidRPr="00E059F0">
        <w:rPr>
          <w:rFonts w:ascii="Century Gothic" w:hAnsi="Century Gothic"/>
          <w:sz w:val="20"/>
          <w:szCs w:val="20"/>
        </w:rPr>
        <w:t>Bienes, Prestación de Servicios y Otros Ingresos, Participaciones, Aportaciones, Convenios, Incentivos Derivados de la Colaboración Fiscal y Fondos Distintos de Aportaciones, Transferencias, Asignaciones, Subsidios y Subvenciones, y Pensiones y Jubilaciones e Ingresos derivados de Financiamientos. Las personas que, dentro del Municipio de Mérida, tuvieren bienes o celebren actos que surtan efectos en el mismo, están obligadas a contribuir para los gastos públicos de la manera que se determina en la presente Ley, en la Ley de Hacienda del Municipio de Mérida, en el Código Fiscal del Estado de Yucatán y en los demás ordenamientos fiscales de carácter local y federal.</w:t>
      </w:r>
    </w:p>
    <w:p w14:paraId="5BCCC017" w14:textId="77777777" w:rsidR="00EC4254" w:rsidRPr="00F519AF" w:rsidRDefault="00EC4254" w:rsidP="00D51251">
      <w:pPr>
        <w:spacing w:after="0" w:line="360" w:lineRule="auto"/>
        <w:rPr>
          <w:rFonts w:ascii="Century Gothic" w:hAnsi="Century Gothic"/>
          <w:sz w:val="20"/>
          <w:szCs w:val="20"/>
        </w:rPr>
      </w:pPr>
    </w:p>
    <w:p w14:paraId="1348449C" w14:textId="77777777" w:rsidR="00E429DC" w:rsidRPr="00E429DC" w:rsidRDefault="00E429DC" w:rsidP="00963554">
      <w:pPr>
        <w:spacing w:line="276" w:lineRule="auto"/>
        <w:jc w:val="center"/>
        <w:rPr>
          <w:rFonts w:ascii="Century Gothic" w:hAnsi="Century Gothic" w:cs="Arial"/>
          <w:b/>
          <w:snapToGrid w:val="0"/>
          <w:sz w:val="20"/>
          <w:szCs w:val="20"/>
        </w:rPr>
      </w:pPr>
      <w:r w:rsidRPr="00E429DC">
        <w:rPr>
          <w:rFonts w:ascii="Century Gothic" w:hAnsi="Century Gothic" w:cs="Arial"/>
          <w:b/>
          <w:snapToGrid w:val="0"/>
          <w:sz w:val="20"/>
          <w:szCs w:val="20"/>
        </w:rPr>
        <w:t>CAPÍTULO SEGUNDO</w:t>
      </w:r>
    </w:p>
    <w:p w14:paraId="567CDC61" w14:textId="77777777" w:rsidR="00E429DC" w:rsidRPr="00E429DC" w:rsidRDefault="00E429DC" w:rsidP="00E429DC">
      <w:pPr>
        <w:spacing w:line="360" w:lineRule="auto"/>
        <w:jc w:val="center"/>
        <w:rPr>
          <w:rFonts w:ascii="Century Gothic" w:hAnsi="Century Gothic" w:cs="Arial"/>
          <w:b/>
          <w:snapToGrid w:val="0"/>
          <w:sz w:val="20"/>
          <w:szCs w:val="20"/>
        </w:rPr>
      </w:pPr>
      <w:r w:rsidRPr="00E429DC">
        <w:rPr>
          <w:rFonts w:ascii="Century Gothic" w:hAnsi="Century Gothic" w:cs="Arial"/>
          <w:b/>
          <w:snapToGrid w:val="0"/>
          <w:sz w:val="20"/>
          <w:szCs w:val="20"/>
        </w:rPr>
        <w:t>De los Conceptos de Ingreso y su Pronóstico</w:t>
      </w:r>
    </w:p>
    <w:p w14:paraId="0F1F4890" w14:textId="540C328B" w:rsidR="00622183" w:rsidRPr="00F519AF" w:rsidRDefault="00622183" w:rsidP="00622183">
      <w:pPr>
        <w:spacing w:line="360" w:lineRule="auto"/>
        <w:rPr>
          <w:rFonts w:ascii="Century Gothic" w:hAnsi="Century Gothic"/>
          <w:sz w:val="20"/>
          <w:szCs w:val="20"/>
        </w:rPr>
      </w:pPr>
      <w:r w:rsidRPr="00CE70F3">
        <w:rPr>
          <w:rFonts w:ascii="Century Gothic" w:hAnsi="Century Gothic" w:cs="Arial"/>
          <w:b/>
          <w:snapToGrid w:val="0"/>
          <w:sz w:val="20"/>
          <w:szCs w:val="20"/>
        </w:rPr>
        <w:t>ARTÍCULO 3.-</w:t>
      </w:r>
      <w:r w:rsidRPr="00CE70F3">
        <w:rPr>
          <w:rFonts w:ascii="Century Gothic" w:hAnsi="Century Gothic" w:cs="Arial"/>
          <w:snapToGrid w:val="0"/>
          <w:sz w:val="20"/>
          <w:szCs w:val="20"/>
        </w:rPr>
        <w:t xml:space="preserve"> </w:t>
      </w:r>
      <w:r w:rsidR="00E059F0" w:rsidRPr="00E059F0">
        <w:rPr>
          <w:rFonts w:ascii="Century Gothic" w:hAnsi="Century Gothic"/>
          <w:sz w:val="20"/>
          <w:szCs w:val="20"/>
        </w:rPr>
        <w:t>Los ingresos que el Municipio de Mérida percibirá durante el ejercicio fiscal 2024 serán los provenientes de los rubros, tipos y en las cantidades estimadas en pesos, que a continuación se enumeran:</w:t>
      </w:r>
    </w:p>
    <w:tbl>
      <w:tblPr>
        <w:tblW w:w="14886" w:type="dxa"/>
        <w:tblInd w:w="75" w:type="dxa"/>
        <w:tblCellMar>
          <w:left w:w="70" w:type="dxa"/>
          <w:right w:w="70" w:type="dxa"/>
        </w:tblCellMar>
        <w:tblLook w:val="04A0" w:firstRow="1" w:lastRow="0" w:firstColumn="1" w:lastColumn="0" w:noHBand="0" w:noVBand="1"/>
      </w:tblPr>
      <w:tblGrid>
        <w:gridCol w:w="300"/>
        <w:gridCol w:w="8"/>
        <w:gridCol w:w="552"/>
        <w:gridCol w:w="25"/>
        <w:gridCol w:w="670"/>
        <w:gridCol w:w="52"/>
        <w:gridCol w:w="73"/>
        <w:gridCol w:w="24"/>
        <w:gridCol w:w="41"/>
        <w:gridCol w:w="17"/>
        <w:gridCol w:w="17"/>
        <w:gridCol w:w="196"/>
        <w:gridCol w:w="5519"/>
        <w:gridCol w:w="1857"/>
        <w:gridCol w:w="2119"/>
        <w:gridCol w:w="1808"/>
        <w:gridCol w:w="1608"/>
      </w:tblGrid>
      <w:tr w:rsidR="005A47C7" w:rsidRPr="005A47C7" w14:paraId="6538B5B2" w14:textId="77777777" w:rsidTr="00EE7971">
        <w:trPr>
          <w:gridAfter w:val="3"/>
          <w:wAfter w:w="5535" w:type="dxa"/>
          <w:trHeight w:val="600"/>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tcPr>
          <w:p w14:paraId="0459E723" w14:textId="77777777" w:rsidR="005A47C7" w:rsidRPr="005A47C7" w:rsidRDefault="005A47C7" w:rsidP="000D72AA">
            <w:pPr>
              <w:spacing w:after="168"/>
              <w:jc w:val="center"/>
              <w:rPr>
                <w:rFonts w:ascii="Century Gothic" w:hAnsi="Century Gothic" w:cs="Arial"/>
                <w:b/>
                <w:bCs/>
                <w:color w:val="000000"/>
                <w:sz w:val="20"/>
                <w:szCs w:val="20"/>
              </w:rPr>
            </w:pPr>
          </w:p>
        </w:tc>
        <w:tc>
          <w:tcPr>
            <w:tcW w:w="7058" w:type="dxa"/>
            <w:gridSpan w:val="11"/>
            <w:tcBorders>
              <w:top w:val="single" w:sz="4" w:space="0" w:color="auto"/>
              <w:left w:val="nil"/>
              <w:bottom w:val="single" w:sz="4" w:space="0" w:color="auto"/>
              <w:right w:val="single" w:sz="4" w:space="0" w:color="auto"/>
            </w:tcBorders>
            <w:shd w:val="clear" w:color="000000" w:fill="FFFFFF"/>
            <w:noWrap/>
            <w:vAlign w:val="center"/>
          </w:tcPr>
          <w:p w14:paraId="0804CB23"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TOTAL (1 + 3 + 4 + 5 + 6 + 8 + 9 + 0)</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3AF1B1A4"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5,979,145,199.00</w:t>
            </w:r>
          </w:p>
        </w:tc>
      </w:tr>
      <w:tr w:rsidR="005A47C7" w:rsidRPr="005A47C7" w14:paraId="08C5CEE7" w14:textId="77777777" w:rsidTr="00601F13">
        <w:trPr>
          <w:gridAfter w:val="3"/>
          <w:wAfter w:w="5535" w:type="dxa"/>
          <w:trHeight w:val="261"/>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B9F54B1" w14:textId="77777777" w:rsidR="005A47C7" w:rsidRPr="005A47C7" w:rsidRDefault="005A47C7" w:rsidP="000D72AA">
            <w:pPr>
              <w:spacing w:after="168"/>
              <w:jc w:val="center"/>
              <w:rPr>
                <w:rFonts w:ascii="Century Gothic" w:hAnsi="Century Gothic" w:cs="Arial"/>
                <w:b/>
                <w:bCs/>
                <w:color w:val="000000"/>
                <w:sz w:val="20"/>
                <w:szCs w:val="20"/>
                <w:lang w:val="es-MX" w:eastAsia="es-MX"/>
              </w:rPr>
            </w:pPr>
            <w:r w:rsidRPr="005A47C7">
              <w:rPr>
                <w:rFonts w:ascii="Century Gothic" w:hAnsi="Century Gothic" w:cs="Arial"/>
                <w:b/>
                <w:bCs/>
                <w:color w:val="000000"/>
                <w:sz w:val="20"/>
                <w:szCs w:val="20"/>
              </w:rPr>
              <w:t>1</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3A80DAC6"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7C55BAEA"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96" w:type="dxa"/>
            <w:tcBorders>
              <w:top w:val="single" w:sz="4" w:space="0" w:color="auto"/>
              <w:left w:val="nil"/>
              <w:bottom w:val="single" w:sz="4" w:space="0" w:color="auto"/>
              <w:right w:val="nil"/>
            </w:tcBorders>
            <w:shd w:val="clear" w:color="000000" w:fill="FFFFFF"/>
            <w:noWrap/>
            <w:vAlign w:val="center"/>
            <w:hideMark/>
          </w:tcPr>
          <w:p w14:paraId="7FF08CCE"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56A6F5"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Impuestos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94FE309"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2,459,524,164.00</w:t>
            </w:r>
          </w:p>
        </w:tc>
      </w:tr>
      <w:tr w:rsidR="005A47C7" w:rsidRPr="005A47C7" w14:paraId="08E2CF21" w14:textId="77777777" w:rsidTr="00601F13">
        <w:trPr>
          <w:gridAfter w:val="3"/>
          <w:wAfter w:w="5535" w:type="dxa"/>
          <w:trHeight w:val="224"/>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279F267F"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1F94A0EB"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1.11</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23EE157D"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96" w:type="dxa"/>
            <w:tcBorders>
              <w:top w:val="single" w:sz="4" w:space="0" w:color="auto"/>
              <w:left w:val="nil"/>
              <w:bottom w:val="single" w:sz="4" w:space="0" w:color="auto"/>
              <w:right w:val="single" w:sz="4" w:space="0" w:color="auto"/>
            </w:tcBorders>
            <w:shd w:val="clear" w:color="000000" w:fill="FFFFFF"/>
            <w:noWrap/>
            <w:vAlign w:val="center"/>
            <w:hideMark/>
          </w:tcPr>
          <w:p w14:paraId="7FBB2623"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49B302BA" w14:textId="77777777" w:rsidR="005A47C7" w:rsidRPr="005A47C7" w:rsidRDefault="005A47C7" w:rsidP="000D72AA">
            <w:pPr>
              <w:spacing w:after="168"/>
              <w:ind w:firstLineChars="200" w:firstLine="402"/>
              <w:rPr>
                <w:rFonts w:ascii="Century Gothic" w:hAnsi="Century Gothic" w:cs="Arial"/>
                <w:b/>
                <w:bCs/>
                <w:color w:val="000000"/>
                <w:sz w:val="20"/>
                <w:szCs w:val="20"/>
              </w:rPr>
            </w:pPr>
            <w:r w:rsidRPr="005A47C7">
              <w:rPr>
                <w:rFonts w:ascii="Century Gothic" w:hAnsi="Century Gothic" w:cs="Arial"/>
                <w:b/>
                <w:bCs/>
                <w:color w:val="000000"/>
                <w:sz w:val="20"/>
                <w:szCs w:val="20"/>
              </w:rPr>
              <w:t>Impuestos sobre los ingresos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37C76B4"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9,172,997.00</w:t>
            </w:r>
          </w:p>
        </w:tc>
      </w:tr>
      <w:tr w:rsidR="005A47C7" w:rsidRPr="005A47C7" w14:paraId="7820D1E5" w14:textId="77777777" w:rsidTr="00601F13">
        <w:trPr>
          <w:gridAfter w:val="3"/>
          <w:wAfter w:w="5535" w:type="dxa"/>
          <w:trHeight w:val="486"/>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0030E2A9"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left w:val="nil"/>
              <w:bottom w:val="single" w:sz="4" w:space="0" w:color="auto"/>
            </w:tcBorders>
            <w:shd w:val="clear" w:color="000000" w:fill="FFFFFF"/>
            <w:noWrap/>
            <w:vAlign w:val="center"/>
            <w:hideMark/>
          </w:tcPr>
          <w:p w14:paraId="6E740D50"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752F9E70"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1.11.1</w:t>
            </w:r>
          </w:p>
        </w:tc>
        <w:tc>
          <w:tcPr>
            <w:tcW w:w="196" w:type="dxa"/>
            <w:tcBorders>
              <w:top w:val="single" w:sz="4" w:space="0" w:color="auto"/>
              <w:left w:val="nil"/>
              <w:bottom w:val="single" w:sz="4" w:space="0" w:color="auto"/>
              <w:right w:val="nil"/>
            </w:tcBorders>
            <w:shd w:val="clear" w:color="000000" w:fill="FFFFFF"/>
            <w:noWrap/>
            <w:vAlign w:val="center"/>
            <w:hideMark/>
          </w:tcPr>
          <w:p w14:paraId="3EDE17F6"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4A1A25" w14:textId="7D150FAE" w:rsidR="005A47C7" w:rsidRPr="005A47C7" w:rsidRDefault="005A47C7" w:rsidP="00601F13">
            <w:pPr>
              <w:spacing w:after="168"/>
              <w:ind w:left="593"/>
              <w:rPr>
                <w:rFonts w:ascii="Century Gothic" w:hAnsi="Century Gothic" w:cs="Arial"/>
                <w:color w:val="000000"/>
                <w:sz w:val="20"/>
                <w:szCs w:val="20"/>
              </w:rPr>
            </w:pPr>
            <w:r w:rsidRPr="005A47C7">
              <w:rPr>
                <w:rFonts w:ascii="Century Gothic" w:hAnsi="Century Gothic" w:cs="Arial"/>
                <w:color w:val="000000"/>
                <w:sz w:val="20"/>
                <w:szCs w:val="20"/>
              </w:rPr>
              <w:t xml:space="preserve">Impuesto sobre Espectáculos y Diversiones </w:t>
            </w:r>
            <w:r>
              <w:rPr>
                <w:rFonts w:ascii="Century Gothic" w:hAnsi="Century Gothic" w:cs="Arial"/>
                <w:color w:val="000000"/>
                <w:sz w:val="20"/>
                <w:szCs w:val="20"/>
              </w:rPr>
              <w:t xml:space="preserve">   </w:t>
            </w:r>
            <w:r w:rsidRPr="005A47C7">
              <w:rPr>
                <w:rFonts w:ascii="Century Gothic" w:hAnsi="Century Gothic" w:cs="Arial"/>
                <w:color w:val="000000"/>
                <w:sz w:val="20"/>
                <w:szCs w:val="20"/>
              </w:rPr>
              <w:t>Públicas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AD9FF37"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9,172,997.00</w:t>
            </w:r>
          </w:p>
        </w:tc>
      </w:tr>
      <w:tr w:rsidR="005A47C7" w:rsidRPr="005A47C7" w14:paraId="3F87812B" w14:textId="77777777" w:rsidTr="000D72AA">
        <w:trPr>
          <w:gridAfter w:val="3"/>
          <w:wAfter w:w="5535" w:type="dxa"/>
          <w:trHeight w:val="48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1E213422"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7AD9AC3A"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1.12</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0BB12FE6"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96" w:type="dxa"/>
            <w:tcBorders>
              <w:top w:val="single" w:sz="4" w:space="0" w:color="auto"/>
              <w:left w:val="nil"/>
              <w:bottom w:val="single" w:sz="4" w:space="0" w:color="auto"/>
              <w:right w:val="single" w:sz="4" w:space="0" w:color="auto"/>
            </w:tcBorders>
            <w:shd w:val="clear" w:color="000000" w:fill="FFFFFF"/>
            <w:noWrap/>
            <w:vAlign w:val="center"/>
            <w:hideMark/>
          </w:tcPr>
          <w:p w14:paraId="278743BA"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0B3E00C1" w14:textId="77777777" w:rsidR="005A47C7" w:rsidRPr="005A47C7" w:rsidRDefault="005A47C7" w:rsidP="000D72AA">
            <w:pPr>
              <w:spacing w:after="168"/>
              <w:ind w:firstLineChars="200" w:firstLine="402"/>
              <w:rPr>
                <w:rFonts w:ascii="Century Gothic" w:hAnsi="Century Gothic" w:cs="Arial"/>
                <w:b/>
                <w:bCs/>
                <w:color w:val="000000"/>
                <w:sz w:val="20"/>
                <w:szCs w:val="20"/>
              </w:rPr>
            </w:pPr>
            <w:r w:rsidRPr="005A47C7">
              <w:rPr>
                <w:rFonts w:ascii="Century Gothic" w:hAnsi="Century Gothic" w:cs="Arial"/>
                <w:b/>
                <w:bCs/>
                <w:color w:val="000000"/>
                <w:sz w:val="20"/>
                <w:szCs w:val="20"/>
              </w:rPr>
              <w:t>Impuestos sobre el patrimonio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4AF98D8"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1,190,609,800.00</w:t>
            </w:r>
          </w:p>
        </w:tc>
      </w:tr>
      <w:tr w:rsidR="005A47C7" w:rsidRPr="005A47C7" w14:paraId="264810CA" w14:textId="77777777" w:rsidTr="000D72AA">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4C731B46"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left w:val="nil"/>
              <w:bottom w:val="single" w:sz="4" w:space="0" w:color="auto"/>
            </w:tcBorders>
            <w:shd w:val="clear" w:color="000000" w:fill="FFFFFF"/>
            <w:noWrap/>
            <w:vAlign w:val="center"/>
            <w:hideMark/>
          </w:tcPr>
          <w:p w14:paraId="76EA1F4C"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0EBFA2C5"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1.12.1</w:t>
            </w:r>
          </w:p>
        </w:tc>
        <w:tc>
          <w:tcPr>
            <w:tcW w:w="196" w:type="dxa"/>
            <w:tcBorders>
              <w:top w:val="single" w:sz="4" w:space="0" w:color="auto"/>
              <w:left w:val="nil"/>
              <w:bottom w:val="single" w:sz="4" w:space="0" w:color="auto"/>
              <w:right w:val="nil"/>
            </w:tcBorders>
            <w:shd w:val="clear" w:color="000000" w:fill="FFFFFF"/>
            <w:noWrap/>
            <w:vAlign w:val="center"/>
            <w:hideMark/>
          </w:tcPr>
          <w:p w14:paraId="68D4124A"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CE9FF6" w14:textId="77777777" w:rsidR="005A47C7" w:rsidRPr="005A47C7" w:rsidRDefault="005A47C7" w:rsidP="000D72AA">
            <w:pPr>
              <w:spacing w:after="168"/>
              <w:ind w:firstLineChars="400" w:firstLine="800"/>
              <w:rPr>
                <w:rFonts w:ascii="Century Gothic" w:hAnsi="Century Gothic" w:cs="Arial"/>
                <w:color w:val="000000"/>
                <w:sz w:val="20"/>
                <w:szCs w:val="20"/>
              </w:rPr>
            </w:pPr>
            <w:r w:rsidRPr="005A47C7">
              <w:rPr>
                <w:rFonts w:ascii="Century Gothic" w:hAnsi="Century Gothic" w:cs="Arial"/>
                <w:color w:val="000000"/>
                <w:sz w:val="20"/>
                <w:szCs w:val="20"/>
              </w:rPr>
              <w:t>Impuesto Predial</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3DB7C9A"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1,190,609,800.00</w:t>
            </w:r>
          </w:p>
        </w:tc>
      </w:tr>
      <w:tr w:rsidR="005A47C7" w:rsidRPr="005A47C7" w14:paraId="4D391149" w14:textId="77777777" w:rsidTr="000D72AA">
        <w:trPr>
          <w:gridAfter w:val="3"/>
          <w:wAfter w:w="5535" w:type="dxa"/>
          <w:trHeight w:val="46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35B8DDFD"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10290D21"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1.13</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11E952C7"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96" w:type="dxa"/>
            <w:tcBorders>
              <w:top w:val="single" w:sz="4" w:space="0" w:color="auto"/>
              <w:left w:val="nil"/>
              <w:bottom w:val="single" w:sz="4" w:space="0" w:color="auto"/>
              <w:right w:val="single" w:sz="4" w:space="0" w:color="auto"/>
            </w:tcBorders>
            <w:shd w:val="clear" w:color="000000" w:fill="FFFFFF"/>
            <w:noWrap/>
            <w:vAlign w:val="center"/>
            <w:hideMark/>
          </w:tcPr>
          <w:p w14:paraId="3F196114"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4BAE0C5D" w14:textId="77777777" w:rsidR="005A47C7" w:rsidRPr="005A47C7" w:rsidRDefault="005A47C7" w:rsidP="000D72AA">
            <w:pPr>
              <w:spacing w:after="168"/>
              <w:ind w:left="328"/>
              <w:rPr>
                <w:rFonts w:ascii="Century Gothic" w:hAnsi="Century Gothic" w:cs="Arial"/>
                <w:b/>
                <w:bCs/>
                <w:color w:val="000000"/>
                <w:sz w:val="20"/>
                <w:szCs w:val="20"/>
              </w:rPr>
            </w:pPr>
            <w:r w:rsidRPr="005A47C7">
              <w:rPr>
                <w:rFonts w:ascii="Century Gothic" w:hAnsi="Century Gothic" w:cs="Arial"/>
                <w:b/>
                <w:bCs/>
                <w:color w:val="000000"/>
                <w:sz w:val="20"/>
                <w:szCs w:val="20"/>
              </w:rPr>
              <w:t>Impuestos sobre la producción, el consumo y las transacciones</w:t>
            </w:r>
          </w:p>
        </w:tc>
        <w:tc>
          <w:tcPr>
            <w:tcW w:w="1985" w:type="dxa"/>
            <w:tcBorders>
              <w:left w:val="nil"/>
              <w:bottom w:val="single" w:sz="4" w:space="0" w:color="auto"/>
              <w:right w:val="single" w:sz="4" w:space="0" w:color="auto"/>
            </w:tcBorders>
            <w:shd w:val="clear" w:color="000000" w:fill="FFFFFF"/>
            <w:vAlign w:val="center"/>
            <w:hideMark/>
          </w:tcPr>
          <w:p w14:paraId="6F1D2C4A"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1,167,975,623.00</w:t>
            </w:r>
          </w:p>
        </w:tc>
      </w:tr>
      <w:tr w:rsidR="005A47C7" w:rsidRPr="005A47C7" w14:paraId="526B626A" w14:textId="77777777" w:rsidTr="000D72AA">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215907D8"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left w:val="nil"/>
              <w:bottom w:val="single" w:sz="4" w:space="0" w:color="auto"/>
            </w:tcBorders>
            <w:shd w:val="clear" w:color="000000" w:fill="FFFFFF"/>
            <w:noWrap/>
            <w:vAlign w:val="center"/>
            <w:hideMark/>
          </w:tcPr>
          <w:p w14:paraId="6F8EB9A4"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5174B00E"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1.13.1</w:t>
            </w:r>
          </w:p>
        </w:tc>
        <w:tc>
          <w:tcPr>
            <w:tcW w:w="196" w:type="dxa"/>
            <w:tcBorders>
              <w:top w:val="single" w:sz="4" w:space="0" w:color="auto"/>
              <w:left w:val="nil"/>
              <w:bottom w:val="single" w:sz="4" w:space="0" w:color="auto"/>
              <w:right w:val="nil"/>
            </w:tcBorders>
            <w:shd w:val="clear" w:color="000000" w:fill="FFFFFF"/>
            <w:noWrap/>
            <w:vAlign w:val="center"/>
            <w:hideMark/>
          </w:tcPr>
          <w:p w14:paraId="0492DD16"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3839DC" w14:textId="77777777" w:rsidR="005A47C7" w:rsidRPr="005A47C7" w:rsidRDefault="005A47C7" w:rsidP="000D72AA">
            <w:pPr>
              <w:spacing w:after="168"/>
              <w:ind w:firstLineChars="400" w:firstLine="800"/>
              <w:rPr>
                <w:rFonts w:ascii="Century Gothic" w:hAnsi="Century Gothic" w:cs="Arial"/>
                <w:color w:val="000000"/>
                <w:sz w:val="20"/>
                <w:szCs w:val="20"/>
              </w:rPr>
            </w:pPr>
            <w:r w:rsidRPr="005A47C7">
              <w:rPr>
                <w:rFonts w:ascii="Century Gothic" w:hAnsi="Century Gothic" w:cs="Arial"/>
                <w:color w:val="000000"/>
                <w:sz w:val="20"/>
                <w:szCs w:val="20"/>
              </w:rPr>
              <w:t>Impuesto sobre Adquisición de Inmuebles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5106E7C"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1,167,975,623.00</w:t>
            </w:r>
          </w:p>
        </w:tc>
      </w:tr>
      <w:tr w:rsidR="005A47C7" w:rsidRPr="005A47C7" w14:paraId="605C3690" w14:textId="77777777" w:rsidTr="00601F13">
        <w:trPr>
          <w:gridAfter w:val="3"/>
          <w:wAfter w:w="5535" w:type="dxa"/>
          <w:trHeight w:val="21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7CAB4E67"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52EBB3B6"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1.17</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375A3558"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96" w:type="dxa"/>
            <w:tcBorders>
              <w:top w:val="single" w:sz="4" w:space="0" w:color="auto"/>
              <w:left w:val="nil"/>
              <w:bottom w:val="single" w:sz="4" w:space="0" w:color="auto"/>
              <w:right w:val="single" w:sz="4" w:space="0" w:color="auto"/>
            </w:tcBorders>
            <w:shd w:val="clear" w:color="000000" w:fill="FFFFFF"/>
            <w:noWrap/>
            <w:vAlign w:val="center"/>
            <w:hideMark/>
          </w:tcPr>
          <w:p w14:paraId="1ABD3DD9"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68FA6F3E" w14:textId="77777777" w:rsidR="005A47C7" w:rsidRPr="005A47C7" w:rsidRDefault="005A47C7" w:rsidP="000D72AA">
            <w:pPr>
              <w:spacing w:after="168"/>
              <w:ind w:firstLineChars="200" w:firstLine="402"/>
              <w:rPr>
                <w:rFonts w:ascii="Century Gothic" w:hAnsi="Century Gothic" w:cs="Arial"/>
                <w:b/>
                <w:bCs/>
                <w:color w:val="000000"/>
                <w:sz w:val="20"/>
                <w:szCs w:val="20"/>
              </w:rPr>
            </w:pPr>
            <w:r w:rsidRPr="005A47C7">
              <w:rPr>
                <w:rFonts w:ascii="Century Gothic" w:hAnsi="Century Gothic" w:cs="Arial"/>
                <w:b/>
                <w:bCs/>
                <w:color w:val="000000"/>
                <w:sz w:val="20"/>
                <w:szCs w:val="20"/>
              </w:rPr>
              <w:t>Accesorios de Impuestos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A8A8D50"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91,765,744.00</w:t>
            </w:r>
          </w:p>
        </w:tc>
      </w:tr>
      <w:tr w:rsidR="005A47C7" w:rsidRPr="005A47C7" w14:paraId="687E50AD" w14:textId="77777777" w:rsidTr="000D72AA">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4CA61FDB"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left w:val="nil"/>
              <w:bottom w:val="single" w:sz="4" w:space="0" w:color="auto"/>
            </w:tcBorders>
            <w:shd w:val="clear" w:color="000000" w:fill="FFFFFF"/>
            <w:noWrap/>
            <w:vAlign w:val="center"/>
            <w:hideMark/>
          </w:tcPr>
          <w:p w14:paraId="1C2103D4"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399CABBD"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1.17.1</w:t>
            </w:r>
          </w:p>
        </w:tc>
        <w:tc>
          <w:tcPr>
            <w:tcW w:w="196" w:type="dxa"/>
            <w:tcBorders>
              <w:top w:val="single" w:sz="4" w:space="0" w:color="auto"/>
              <w:left w:val="nil"/>
              <w:bottom w:val="single" w:sz="4" w:space="0" w:color="auto"/>
              <w:right w:val="nil"/>
            </w:tcBorders>
            <w:shd w:val="clear" w:color="000000" w:fill="FFFFFF"/>
            <w:noWrap/>
            <w:vAlign w:val="center"/>
            <w:hideMark/>
          </w:tcPr>
          <w:p w14:paraId="4A7555B0"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652D96" w14:textId="77777777" w:rsidR="005A47C7" w:rsidRPr="005A47C7" w:rsidRDefault="005A47C7" w:rsidP="000D72AA">
            <w:pPr>
              <w:spacing w:after="168"/>
              <w:ind w:firstLineChars="400" w:firstLine="800"/>
              <w:rPr>
                <w:rFonts w:ascii="Century Gothic" w:hAnsi="Century Gothic" w:cs="Arial"/>
                <w:color w:val="000000"/>
                <w:sz w:val="20"/>
                <w:szCs w:val="20"/>
              </w:rPr>
            </w:pPr>
            <w:r w:rsidRPr="005A47C7">
              <w:rPr>
                <w:rFonts w:ascii="Century Gothic" w:hAnsi="Century Gothic" w:cs="Arial"/>
                <w:color w:val="000000"/>
                <w:sz w:val="20"/>
                <w:szCs w:val="20"/>
              </w:rPr>
              <w:t>Actualización de Impuestos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E929581"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25,744,050.00</w:t>
            </w:r>
          </w:p>
        </w:tc>
      </w:tr>
      <w:tr w:rsidR="005A47C7" w:rsidRPr="005A47C7" w14:paraId="64B10B2B" w14:textId="77777777" w:rsidTr="000D72AA">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50E9DC61"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left w:val="nil"/>
              <w:bottom w:val="single" w:sz="4" w:space="0" w:color="auto"/>
            </w:tcBorders>
            <w:shd w:val="clear" w:color="000000" w:fill="FFFFFF"/>
            <w:noWrap/>
            <w:vAlign w:val="center"/>
            <w:hideMark/>
          </w:tcPr>
          <w:p w14:paraId="36B865C8"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70" w:type="dxa"/>
            <w:gridSpan w:val="7"/>
            <w:tcBorders>
              <w:top w:val="single" w:sz="4" w:space="0" w:color="auto"/>
              <w:left w:val="nil"/>
              <w:bottom w:val="nil"/>
              <w:right w:val="nil"/>
            </w:tcBorders>
            <w:shd w:val="clear" w:color="000000" w:fill="FFFFFF"/>
            <w:noWrap/>
            <w:vAlign w:val="center"/>
            <w:hideMark/>
          </w:tcPr>
          <w:p w14:paraId="5B257CC0"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1.17.2</w:t>
            </w:r>
          </w:p>
        </w:tc>
        <w:tc>
          <w:tcPr>
            <w:tcW w:w="196" w:type="dxa"/>
            <w:tcBorders>
              <w:top w:val="single" w:sz="4" w:space="0" w:color="auto"/>
              <w:left w:val="nil"/>
              <w:bottom w:val="nil"/>
              <w:right w:val="nil"/>
            </w:tcBorders>
            <w:shd w:val="clear" w:color="000000" w:fill="FFFFFF"/>
            <w:noWrap/>
            <w:vAlign w:val="center"/>
            <w:hideMark/>
          </w:tcPr>
          <w:p w14:paraId="482FBC73"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D546D" w14:textId="77777777" w:rsidR="005A47C7" w:rsidRPr="005A47C7" w:rsidRDefault="005A47C7" w:rsidP="000D72AA">
            <w:pPr>
              <w:spacing w:after="168"/>
              <w:ind w:firstLineChars="400" w:firstLine="800"/>
              <w:rPr>
                <w:rFonts w:ascii="Century Gothic" w:hAnsi="Century Gothic" w:cs="Arial"/>
                <w:color w:val="000000"/>
                <w:sz w:val="20"/>
                <w:szCs w:val="20"/>
              </w:rPr>
            </w:pPr>
            <w:r w:rsidRPr="005A47C7">
              <w:rPr>
                <w:rFonts w:ascii="Century Gothic" w:hAnsi="Century Gothic" w:cs="Arial"/>
                <w:color w:val="000000"/>
                <w:sz w:val="20"/>
                <w:szCs w:val="20"/>
              </w:rPr>
              <w:t>Recargos de Impuestos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197CD2D6"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65,726,730.00</w:t>
            </w:r>
          </w:p>
        </w:tc>
      </w:tr>
      <w:tr w:rsidR="005A47C7" w:rsidRPr="005A47C7" w14:paraId="057DF265" w14:textId="77777777" w:rsidTr="000D72AA">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77066FFF"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left w:val="nil"/>
              <w:bottom w:val="single" w:sz="4" w:space="0" w:color="auto"/>
            </w:tcBorders>
            <w:shd w:val="clear" w:color="000000" w:fill="FFFFFF"/>
            <w:noWrap/>
            <w:vAlign w:val="center"/>
            <w:hideMark/>
          </w:tcPr>
          <w:p w14:paraId="4D0381BF"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1A955CD2"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1.17.3</w:t>
            </w:r>
          </w:p>
        </w:tc>
        <w:tc>
          <w:tcPr>
            <w:tcW w:w="196" w:type="dxa"/>
            <w:tcBorders>
              <w:top w:val="single" w:sz="4" w:space="0" w:color="auto"/>
              <w:left w:val="nil"/>
              <w:bottom w:val="single" w:sz="4" w:space="0" w:color="auto"/>
              <w:right w:val="nil"/>
            </w:tcBorders>
            <w:shd w:val="clear" w:color="000000" w:fill="FFFFFF"/>
            <w:noWrap/>
            <w:vAlign w:val="center"/>
            <w:hideMark/>
          </w:tcPr>
          <w:p w14:paraId="6F16B55C"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553878CA" w14:textId="77777777" w:rsidR="005A47C7" w:rsidRPr="005A47C7" w:rsidRDefault="005A47C7" w:rsidP="000D72AA">
            <w:pPr>
              <w:spacing w:after="168"/>
              <w:ind w:firstLineChars="400" w:firstLine="800"/>
              <w:rPr>
                <w:rFonts w:ascii="Century Gothic" w:hAnsi="Century Gothic" w:cs="Arial"/>
                <w:color w:val="000000"/>
                <w:sz w:val="20"/>
                <w:szCs w:val="20"/>
              </w:rPr>
            </w:pPr>
            <w:r w:rsidRPr="005A47C7">
              <w:rPr>
                <w:rFonts w:ascii="Century Gothic" w:hAnsi="Century Gothic" w:cs="Arial"/>
                <w:color w:val="000000"/>
                <w:sz w:val="20"/>
                <w:szCs w:val="20"/>
              </w:rPr>
              <w:t>Multas de Impuestos</w:t>
            </w:r>
          </w:p>
        </w:tc>
        <w:tc>
          <w:tcPr>
            <w:tcW w:w="1985" w:type="dxa"/>
            <w:tcBorders>
              <w:top w:val="nil"/>
              <w:left w:val="nil"/>
              <w:bottom w:val="single" w:sz="4" w:space="0" w:color="auto"/>
              <w:right w:val="single" w:sz="4" w:space="0" w:color="auto"/>
            </w:tcBorders>
            <w:shd w:val="clear" w:color="000000" w:fill="FFFFFF"/>
            <w:vAlign w:val="center"/>
            <w:hideMark/>
          </w:tcPr>
          <w:p w14:paraId="727ECCA6"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281,574.00</w:t>
            </w:r>
          </w:p>
        </w:tc>
      </w:tr>
      <w:tr w:rsidR="005A47C7" w:rsidRPr="005A47C7" w14:paraId="2F3A21BB" w14:textId="77777777" w:rsidTr="000D72AA">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4BC8CA5B"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left w:val="nil"/>
              <w:bottom w:val="single" w:sz="4" w:space="0" w:color="auto"/>
            </w:tcBorders>
            <w:shd w:val="clear" w:color="000000" w:fill="FFFFFF"/>
            <w:noWrap/>
            <w:vAlign w:val="center"/>
            <w:hideMark/>
          </w:tcPr>
          <w:p w14:paraId="7107F1B4"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58D06EC4"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1.17.4</w:t>
            </w:r>
          </w:p>
        </w:tc>
        <w:tc>
          <w:tcPr>
            <w:tcW w:w="196" w:type="dxa"/>
            <w:tcBorders>
              <w:top w:val="single" w:sz="4" w:space="0" w:color="auto"/>
              <w:left w:val="nil"/>
              <w:bottom w:val="single" w:sz="4" w:space="0" w:color="auto"/>
              <w:right w:val="nil"/>
            </w:tcBorders>
            <w:shd w:val="clear" w:color="000000" w:fill="FFFFFF"/>
            <w:noWrap/>
            <w:vAlign w:val="center"/>
            <w:hideMark/>
          </w:tcPr>
          <w:p w14:paraId="4F363017"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DFC8DB" w14:textId="77777777" w:rsidR="005A47C7" w:rsidRPr="005A47C7" w:rsidRDefault="005A47C7" w:rsidP="000D72AA">
            <w:pPr>
              <w:spacing w:after="168"/>
              <w:ind w:firstLineChars="400" w:firstLine="800"/>
              <w:rPr>
                <w:rFonts w:ascii="Century Gothic" w:hAnsi="Century Gothic" w:cs="Arial"/>
                <w:color w:val="000000"/>
                <w:sz w:val="20"/>
                <w:szCs w:val="20"/>
              </w:rPr>
            </w:pPr>
            <w:r w:rsidRPr="005A47C7">
              <w:rPr>
                <w:rFonts w:ascii="Century Gothic" w:hAnsi="Century Gothic" w:cs="Arial"/>
                <w:color w:val="000000"/>
                <w:sz w:val="20"/>
                <w:szCs w:val="20"/>
              </w:rPr>
              <w:t>Gastos de Ejecución de Impuestos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02965FA"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13,390.00</w:t>
            </w:r>
          </w:p>
        </w:tc>
      </w:tr>
      <w:tr w:rsidR="005A47C7" w:rsidRPr="005A47C7" w14:paraId="03F0521A" w14:textId="77777777" w:rsidTr="000D72AA">
        <w:trPr>
          <w:gridAfter w:val="3"/>
          <w:wAfter w:w="5535" w:type="dxa"/>
          <w:trHeight w:val="5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642CCAB7"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lastRenderedPageBreak/>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2569A8C5"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1.18</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617C62AF"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96" w:type="dxa"/>
            <w:tcBorders>
              <w:top w:val="single" w:sz="4" w:space="0" w:color="auto"/>
              <w:left w:val="nil"/>
              <w:bottom w:val="single" w:sz="4" w:space="0" w:color="auto"/>
              <w:right w:val="single" w:sz="4" w:space="0" w:color="auto"/>
            </w:tcBorders>
            <w:shd w:val="clear" w:color="000000" w:fill="FFFFFF"/>
            <w:noWrap/>
            <w:vAlign w:val="center"/>
            <w:hideMark/>
          </w:tcPr>
          <w:p w14:paraId="7BE2BA99"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441D766B" w14:textId="77777777" w:rsidR="005A47C7" w:rsidRPr="005A47C7" w:rsidRDefault="005A47C7" w:rsidP="000D72AA">
            <w:pPr>
              <w:spacing w:after="168"/>
              <w:ind w:firstLineChars="200" w:firstLine="402"/>
              <w:rPr>
                <w:rFonts w:ascii="Century Gothic" w:hAnsi="Century Gothic" w:cs="Arial"/>
                <w:b/>
                <w:bCs/>
                <w:color w:val="000000"/>
                <w:sz w:val="20"/>
                <w:szCs w:val="20"/>
              </w:rPr>
            </w:pPr>
            <w:r w:rsidRPr="005A47C7">
              <w:rPr>
                <w:rFonts w:ascii="Century Gothic" w:hAnsi="Century Gothic" w:cs="Arial"/>
                <w:b/>
                <w:bCs/>
                <w:color w:val="000000"/>
                <w:sz w:val="20"/>
                <w:szCs w:val="20"/>
              </w:rPr>
              <w:t>Otros Impuestos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954C402"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0.00</w:t>
            </w:r>
          </w:p>
        </w:tc>
      </w:tr>
      <w:tr w:rsidR="005A47C7" w:rsidRPr="005A47C7" w14:paraId="382F05FE" w14:textId="77777777" w:rsidTr="000D72AA">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358A6CF6"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left w:val="nil"/>
              <w:bottom w:val="single" w:sz="4" w:space="0" w:color="auto"/>
            </w:tcBorders>
            <w:shd w:val="clear" w:color="000000" w:fill="FFFFFF"/>
            <w:noWrap/>
            <w:vAlign w:val="center"/>
            <w:hideMark/>
          </w:tcPr>
          <w:p w14:paraId="1A82F814"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2D73E185"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1.18.1</w:t>
            </w:r>
          </w:p>
        </w:tc>
        <w:tc>
          <w:tcPr>
            <w:tcW w:w="196" w:type="dxa"/>
            <w:tcBorders>
              <w:top w:val="single" w:sz="4" w:space="0" w:color="auto"/>
              <w:left w:val="nil"/>
              <w:bottom w:val="single" w:sz="4" w:space="0" w:color="auto"/>
              <w:right w:val="nil"/>
            </w:tcBorders>
            <w:shd w:val="clear" w:color="000000" w:fill="FFFFFF"/>
            <w:noWrap/>
            <w:vAlign w:val="center"/>
            <w:hideMark/>
          </w:tcPr>
          <w:p w14:paraId="519F8561"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CCC0D0" w14:textId="77777777" w:rsidR="005A47C7" w:rsidRPr="005A47C7" w:rsidRDefault="005A47C7" w:rsidP="000D72AA">
            <w:pPr>
              <w:spacing w:after="168"/>
              <w:ind w:firstLineChars="200" w:firstLine="400"/>
              <w:rPr>
                <w:rFonts w:ascii="Century Gothic" w:hAnsi="Century Gothic" w:cs="Arial"/>
                <w:color w:val="000000"/>
                <w:sz w:val="20"/>
                <w:szCs w:val="20"/>
              </w:rPr>
            </w:pPr>
            <w:r w:rsidRPr="005A47C7">
              <w:rPr>
                <w:rFonts w:ascii="Century Gothic" w:hAnsi="Century Gothic" w:cs="Arial"/>
                <w:color w:val="000000"/>
                <w:sz w:val="20"/>
                <w:szCs w:val="20"/>
              </w:rPr>
              <w:t xml:space="preserve">        Otros Impuestos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1D0DDEF4"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0.00</w:t>
            </w:r>
          </w:p>
        </w:tc>
      </w:tr>
      <w:tr w:rsidR="005A47C7" w:rsidRPr="005A47C7" w14:paraId="6670C2A1" w14:textId="77777777" w:rsidTr="000D72AA">
        <w:trPr>
          <w:gridAfter w:val="3"/>
          <w:wAfter w:w="5535" w:type="dxa"/>
          <w:trHeight w:val="66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7F05A275"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163663C2"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1.19</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3F9DC9B1"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96" w:type="dxa"/>
            <w:tcBorders>
              <w:top w:val="single" w:sz="4" w:space="0" w:color="auto"/>
              <w:left w:val="nil"/>
              <w:bottom w:val="single" w:sz="4" w:space="0" w:color="auto"/>
              <w:right w:val="single" w:sz="4" w:space="0" w:color="auto"/>
            </w:tcBorders>
            <w:shd w:val="clear" w:color="000000" w:fill="FFFFFF"/>
            <w:noWrap/>
            <w:vAlign w:val="center"/>
            <w:hideMark/>
          </w:tcPr>
          <w:p w14:paraId="234F5854"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35FC5DDE" w14:textId="77777777" w:rsidR="005A47C7" w:rsidRPr="005A47C7" w:rsidRDefault="005A47C7" w:rsidP="000D72AA">
            <w:pPr>
              <w:spacing w:after="168"/>
              <w:ind w:left="328"/>
              <w:rPr>
                <w:rFonts w:ascii="Century Gothic" w:hAnsi="Century Gothic" w:cs="Arial"/>
                <w:b/>
                <w:bCs/>
                <w:color w:val="000000"/>
                <w:sz w:val="20"/>
                <w:szCs w:val="20"/>
              </w:rPr>
            </w:pPr>
            <w:r w:rsidRPr="005A47C7">
              <w:rPr>
                <w:rFonts w:ascii="Century Gothic" w:hAnsi="Century Gothic" w:cs="Arial"/>
                <w:b/>
                <w:bCs/>
                <w:color w:val="000000"/>
                <w:sz w:val="20"/>
                <w:szCs w:val="20"/>
              </w:rPr>
              <w:t>Impuestos no comprendidos en la Ley de Ingresos vigente, causados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2DA9CED6"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0.00</w:t>
            </w:r>
          </w:p>
        </w:tc>
      </w:tr>
      <w:tr w:rsidR="005A47C7" w:rsidRPr="005A47C7" w14:paraId="4F487E8D" w14:textId="77777777" w:rsidTr="000D72AA">
        <w:trPr>
          <w:gridAfter w:val="3"/>
          <w:wAfter w:w="5535" w:type="dxa"/>
          <w:trHeight w:val="8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0EE780FE"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left w:val="nil"/>
              <w:bottom w:val="single" w:sz="4" w:space="0" w:color="auto"/>
            </w:tcBorders>
            <w:shd w:val="clear" w:color="000000" w:fill="FFFFFF"/>
            <w:noWrap/>
            <w:vAlign w:val="center"/>
            <w:hideMark/>
          </w:tcPr>
          <w:p w14:paraId="624C5654"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14:paraId="2598CE5A"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1.19.1</w:t>
            </w:r>
          </w:p>
        </w:tc>
        <w:tc>
          <w:tcPr>
            <w:tcW w:w="196" w:type="dxa"/>
            <w:tcBorders>
              <w:top w:val="single" w:sz="4" w:space="0" w:color="auto"/>
              <w:left w:val="nil"/>
              <w:bottom w:val="single" w:sz="4" w:space="0" w:color="auto"/>
              <w:right w:val="nil"/>
            </w:tcBorders>
            <w:shd w:val="clear" w:color="000000" w:fill="FFFFFF"/>
            <w:noWrap/>
            <w:vAlign w:val="center"/>
            <w:hideMark/>
          </w:tcPr>
          <w:p w14:paraId="72311381"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C640A2" w14:textId="77777777" w:rsidR="005A47C7" w:rsidRPr="005A47C7" w:rsidRDefault="005A47C7" w:rsidP="000D72AA">
            <w:pPr>
              <w:tabs>
                <w:tab w:val="left" w:pos="567"/>
              </w:tabs>
              <w:spacing w:after="168"/>
              <w:ind w:left="567"/>
              <w:rPr>
                <w:rFonts w:ascii="Century Gothic" w:hAnsi="Century Gothic" w:cs="Arial"/>
                <w:color w:val="000000"/>
                <w:sz w:val="20"/>
                <w:szCs w:val="20"/>
              </w:rPr>
            </w:pPr>
            <w:r w:rsidRPr="005A47C7">
              <w:rPr>
                <w:rFonts w:ascii="Century Gothic" w:hAnsi="Century Gothic" w:cs="Arial"/>
                <w:color w:val="000000"/>
                <w:sz w:val="20"/>
                <w:szCs w:val="20"/>
              </w:rPr>
              <w:t>Impuestos no comprendidos en la Ley de Ingresos vigente, causados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3AA81F5"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0.00</w:t>
            </w:r>
          </w:p>
        </w:tc>
      </w:tr>
      <w:tr w:rsidR="005A47C7" w:rsidRPr="005A47C7" w14:paraId="1D27B621" w14:textId="77777777" w:rsidTr="000D72AA">
        <w:trPr>
          <w:gridAfter w:val="3"/>
          <w:wAfter w:w="5535" w:type="dxa"/>
          <w:trHeight w:val="40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2B2BCC4D" w14:textId="77777777" w:rsidR="005A47C7" w:rsidRPr="005A47C7" w:rsidRDefault="005A47C7" w:rsidP="000D72AA">
            <w:pPr>
              <w:spacing w:after="168"/>
              <w:jc w:val="center"/>
              <w:rPr>
                <w:rFonts w:ascii="Century Gothic" w:hAnsi="Century Gothic" w:cs="Arial"/>
                <w:b/>
                <w:bCs/>
                <w:color w:val="000000"/>
                <w:sz w:val="20"/>
                <w:szCs w:val="20"/>
                <w:lang w:val="es-MX" w:eastAsia="es-MX"/>
              </w:rPr>
            </w:pPr>
            <w:r w:rsidRPr="005A47C7">
              <w:rPr>
                <w:rFonts w:ascii="Century Gothic" w:hAnsi="Century Gothic" w:cs="Arial"/>
                <w:b/>
                <w:bCs/>
                <w:color w:val="000000"/>
                <w:sz w:val="20"/>
                <w:szCs w:val="20"/>
              </w:rPr>
              <w:t>2</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4A498116"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14:paraId="00E9FE0A"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213" w:type="dxa"/>
            <w:gridSpan w:val="2"/>
            <w:tcBorders>
              <w:top w:val="single" w:sz="4" w:space="0" w:color="auto"/>
              <w:left w:val="nil"/>
              <w:bottom w:val="single" w:sz="4" w:space="0" w:color="auto"/>
              <w:right w:val="nil"/>
            </w:tcBorders>
            <w:shd w:val="clear" w:color="000000" w:fill="FFFFFF"/>
            <w:noWrap/>
            <w:vAlign w:val="center"/>
            <w:hideMark/>
          </w:tcPr>
          <w:p w14:paraId="2BC37F54"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88E1D"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Cuotas y aportaciones de seguridad social</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2B70B049"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w:t>
            </w:r>
          </w:p>
        </w:tc>
      </w:tr>
      <w:tr w:rsidR="005A47C7" w:rsidRPr="005A47C7" w14:paraId="50E265BE" w14:textId="77777777" w:rsidTr="000D72AA">
        <w:trPr>
          <w:gridAfter w:val="3"/>
          <w:wAfter w:w="5535" w:type="dxa"/>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1782C467"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73" w:type="dxa"/>
            <w:gridSpan w:val="2"/>
            <w:tcBorders>
              <w:top w:val="single" w:sz="4" w:space="0" w:color="auto"/>
              <w:bottom w:val="single" w:sz="4" w:space="0" w:color="auto"/>
              <w:right w:val="nil"/>
            </w:tcBorders>
            <w:shd w:val="clear" w:color="000000" w:fill="FFFFFF"/>
            <w:noWrap/>
            <w:vAlign w:val="center"/>
            <w:hideMark/>
          </w:tcPr>
          <w:p w14:paraId="0EB56C4A"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2.21</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14:paraId="61080BF0"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21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CBEEF76"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13F54801"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xml:space="preserve">        Aportaciones para fondos de vivienda</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43D80270"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w:t>
            </w:r>
          </w:p>
        </w:tc>
      </w:tr>
      <w:tr w:rsidR="005A47C7" w:rsidRPr="005A47C7" w14:paraId="26A456F4" w14:textId="77777777" w:rsidTr="000D72AA">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186608CF"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1D6CBE6D"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14:paraId="6FD20B2D"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2.21.1</w:t>
            </w:r>
          </w:p>
        </w:tc>
        <w:tc>
          <w:tcPr>
            <w:tcW w:w="213" w:type="dxa"/>
            <w:gridSpan w:val="2"/>
            <w:tcBorders>
              <w:top w:val="single" w:sz="4" w:space="0" w:color="auto"/>
              <w:left w:val="nil"/>
              <w:bottom w:val="single" w:sz="4" w:space="0" w:color="auto"/>
              <w:right w:val="nil"/>
            </w:tcBorders>
            <w:shd w:val="clear" w:color="000000" w:fill="FFFFFF"/>
            <w:noWrap/>
            <w:vAlign w:val="center"/>
            <w:hideMark/>
          </w:tcPr>
          <w:p w14:paraId="6803A44C"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C2E7A0"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xml:space="preserve">               Aportaciones para fondos de vivienda</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463CD42B"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w:t>
            </w:r>
          </w:p>
        </w:tc>
      </w:tr>
      <w:tr w:rsidR="005A47C7" w:rsidRPr="005A47C7" w14:paraId="2D0FA866" w14:textId="77777777" w:rsidTr="000D72AA">
        <w:trPr>
          <w:gridAfter w:val="3"/>
          <w:wAfter w:w="5535" w:type="dxa"/>
          <w:trHeight w:val="390"/>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09A8A69C"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3</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260C6B97"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14:paraId="45884D2E"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213" w:type="dxa"/>
            <w:gridSpan w:val="2"/>
            <w:tcBorders>
              <w:top w:val="single" w:sz="4" w:space="0" w:color="auto"/>
              <w:left w:val="nil"/>
              <w:bottom w:val="single" w:sz="4" w:space="0" w:color="auto"/>
              <w:right w:val="nil"/>
            </w:tcBorders>
            <w:shd w:val="clear" w:color="000000" w:fill="FFFFFF"/>
            <w:noWrap/>
            <w:vAlign w:val="center"/>
            <w:hideMark/>
          </w:tcPr>
          <w:p w14:paraId="1905C8F0"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FA4FE5"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Contribuciones de mejoras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6D7BA37"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0.00</w:t>
            </w:r>
          </w:p>
        </w:tc>
      </w:tr>
      <w:tr w:rsidR="005A47C7" w:rsidRPr="005A47C7" w14:paraId="5A77143E" w14:textId="77777777" w:rsidTr="000D72AA">
        <w:trPr>
          <w:gridAfter w:val="3"/>
          <w:wAfter w:w="5535" w:type="dxa"/>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4CBC116B"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73" w:type="dxa"/>
            <w:gridSpan w:val="2"/>
            <w:tcBorders>
              <w:top w:val="single" w:sz="4" w:space="0" w:color="auto"/>
              <w:bottom w:val="single" w:sz="4" w:space="0" w:color="auto"/>
              <w:right w:val="nil"/>
            </w:tcBorders>
            <w:shd w:val="clear" w:color="000000" w:fill="FFFFFF"/>
            <w:noWrap/>
            <w:vAlign w:val="center"/>
            <w:hideMark/>
          </w:tcPr>
          <w:p w14:paraId="65F510D5"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3.31</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14:paraId="0593A8DA"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21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CC17523"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74B76D32" w14:textId="77777777" w:rsidR="005A47C7" w:rsidRPr="005A47C7" w:rsidRDefault="005A47C7" w:rsidP="000D72AA">
            <w:pPr>
              <w:spacing w:after="168"/>
              <w:ind w:firstLineChars="200" w:firstLine="402"/>
              <w:rPr>
                <w:rFonts w:ascii="Century Gothic" w:hAnsi="Century Gothic" w:cs="Arial"/>
                <w:b/>
                <w:bCs/>
                <w:color w:val="000000"/>
                <w:sz w:val="20"/>
                <w:szCs w:val="20"/>
              </w:rPr>
            </w:pPr>
            <w:r w:rsidRPr="005A47C7">
              <w:rPr>
                <w:rFonts w:ascii="Century Gothic" w:hAnsi="Century Gothic" w:cs="Arial"/>
                <w:b/>
                <w:bCs/>
                <w:color w:val="000000"/>
                <w:sz w:val="20"/>
                <w:szCs w:val="20"/>
              </w:rPr>
              <w:t>Contribución de mejoras por obras públicas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BE4FAD2"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0.00</w:t>
            </w:r>
          </w:p>
        </w:tc>
      </w:tr>
      <w:tr w:rsidR="005A47C7" w:rsidRPr="005A47C7" w14:paraId="3A611F6A" w14:textId="77777777" w:rsidTr="000D72AA">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25507314"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1A5B96F7"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14:paraId="46BB4D42"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3.31.1</w:t>
            </w:r>
          </w:p>
        </w:tc>
        <w:tc>
          <w:tcPr>
            <w:tcW w:w="213" w:type="dxa"/>
            <w:gridSpan w:val="2"/>
            <w:tcBorders>
              <w:top w:val="single" w:sz="4" w:space="0" w:color="auto"/>
              <w:left w:val="nil"/>
              <w:bottom w:val="single" w:sz="4" w:space="0" w:color="auto"/>
              <w:right w:val="nil"/>
            </w:tcBorders>
            <w:shd w:val="clear" w:color="000000" w:fill="FFFFFF"/>
            <w:noWrap/>
            <w:vAlign w:val="center"/>
            <w:hideMark/>
          </w:tcPr>
          <w:p w14:paraId="1A8FBA6A"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F3B65" w14:textId="77777777" w:rsidR="005A47C7" w:rsidRPr="005A47C7" w:rsidRDefault="005A47C7" w:rsidP="000D72AA">
            <w:pPr>
              <w:spacing w:after="168"/>
              <w:ind w:firstLineChars="400" w:firstLine="800"/>
              <w:rPr>
                <w:rFonts w:ascii="Century Gothic" w:hAnsi="Century Gothic" w:cs="Arial"/>
                <w:color w:val="000000"/>
                <w:sz w:val="20"/>
                <w:szCs w:val="20"/>
              </w:rPr>
            </w:pPr>
            <w:r w:rsidRPr="005A47C7">
              <w:rPr>
                <w:rFonts w:ascii="Century Gothic" w:hAnsi="Century Gothic" w:cs="Arial"/>
                <w:color w:val="000000"/>
                <w:sz w:val="20"/>
                <w:szCs w:val="20"/>
              </w:rPr>
              <w:t>Contribuciones de mejoras por obras públicas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2C63EB8"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0.00</w:t>
            </w:r>
          </w:p>
        </w:tc>
      </w:tr>
      <w:tr w:rsidR="005A47C7" w:rsidRPr="005A47C7" w14:paraId="78D659DA" w14:textId="77777777" w:rsidTr="003C5A12">
        <w:trPr>
          <w:gridAfter w:val="3"/>
          <w:wAfter w:w="5535" w:type="dxa"/>
          <w:trHeight w:val="10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3AFF080A"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73" w:type="dxa"/>
            <w:gridSpan w:val="2"/>
            <w:tcBorders>
              <w:top w:val="single" w:sz="4" w:space="0" w:color="auto"/>
              <w:bottom w:val="single" w:sz="4" w:space="0" w:color="auto"/>
              <w:right w:val="nil"/>
            </w:tcBorders>
            <w:shd w:val="clear" w:color="000000" w:fill="FFFFFF"/>
            <w:noWrap/>
            <w:vAlign w:val="center"/>
            <w:hideMark/>
          </w:tcPr>
          <w:p w14:paraId="64E43C00"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3.39</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14:paraId="22DEBA12"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21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59517DC"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53C12C29" w14:textId="77777777" w:rsidR="005A47C7" w:rsidRPr="005A47C7" w:rsidRDefault="005A47C7" w:rsidP="000D72AA">
            <w:pPr>
              <w:spacing w:after="168"/>
              <w:ind w:leftChars="174" w:left="383" w:firstLineChars="1" w:firstLine="2"/>
              <w:rPr>
                <w:rFonts w:ascii="Century Gothic" w:hAnsi="Century Gothic" w:cs="Arial"/>
                <w:b/>
                <w:bCs/>
                <w:color w:val="000000"/>
                <w:sz w:val="20"/>
                <w:szCs w:val="20"/>
              </w:rPr>
            </w:pPr>
            <w:r w:rsidRPr="005A47C7">
              <w:rPr>
                <w:rFonts w:ascii="Century Gothic" w:hAnsi="Century Gothic" w:cs="Arial"/>
                <w:b/>
                <w:bCs/>
                <w:color w:val="000000"/>
                <w:sz w:val="20"/>
                <w:szCs w:val="20"/>
              </w:rPr>
              <w:t>Contribuciones de Mejoras no comprendidas en la Ley de Ingresos vigente, causadas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4C8078C"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0.00</w:t>
            </w:r>
          </w:p>
        </w:tc>
      </w:tr>
      <w:tr w:rsidR="005A47C7" w:rsidRPr="005A47C7" w14:paraId="7F0DFDF9" w14:textId="77777777" w:rsidTr="000D72AA">
        <w:trPr>
          <w:gridAfter w:val="3"/>
          <w:wAfter w:w="5535" w:type="dxa"/>
          <w:trHeight w:val="69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5241F1C9"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46E593F2"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53" w:type="dxa"/>
            <w:gridSpan w:val="6"/>
            <w:tcBorders>
              <w:top w:val="single" w:sz="4" w:space="0" w:color="auto"/>
              <w:left w:val="nil"/>
              <w:bottom w:val="nil"/>
              <w:right w:val="nil"/>
            </w:tcBorders>
            <w:shd w:val="clear" w:color="000000" w:fill="FFFFFF"/>
            <w:noWrap/>
            <w:vAlign w:val="center"/>
            <w:hideMark/>
          </w:tcPr>
          <w:p w14:paraId="70698247"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3.39.1</w:t>
            </w:r>
          </w:p>
        </w:tc>
        <w:tc>
          <w:tcPr>
            <w:tcW w:w="213" w:type="dxa"/>
            <w:gridSpan w:val="2"/>
            <w:tcBorders>
              <w:top w:val="single" w:sz="4" w:space="0" w:color="auto"/>
              <w:left w:val="nil"/>
              <w:bottom w:val="nil"/>
              <w:right w:val="nil"/>
            </w:tcBorders>
            <w:shd w:val="clear" w:color="000000" w:fill="FFFFFF"/>
            <w:noWrap/>
            <w:vAlign w:val="center"/>
            <w:hideMark/>
          </w:tcPr>
          <w:p w14:paraId="1AB7D60E"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nil"/>
              <w:right w:val="single" w:sz="4" w:space="0" w:color="auto"/>
            </w:tcBorders>
            <w:shd w:val="clear" w:color="000000" w:fill="FFFFFF"/>
            <w:vAlign w:val="center"/>
            <w:hideMark/>
          </w:tcPr>
          <w:p w14:paraId="199B9F18" w14:textId="77777777" w:rsidR="005A47C7" w:rsidRPr="005A47C7" w:rsidRDefault="005A47C7" w:rsidP="000D72AA">
            <w:pPr>
              <w:spacing w:after="168"/>
              <w:ind w:left="472"/>
              <w:rPr>
                <w:rFonts w:ascii="Century Gothic" w:hAnsi="Century Gothic" w:cs="Arial"/>
                <w:color w:val="000000"/>
                <w:sz w:val="20"/>
                <w:szCs w:val="20"/>
              </w:rPr>
            </w:pPr>
            <w:r w:rsidRPr="005A47C7">
              <w:rPr>
                <w:rFonts w:ascii="Century Gothic" w:hAnsi="Century Gothic" w:cs="Arial"/>
                <w:color w:val="000000"/>
                <w:sz w:val="20"/>
                <w:szCs w:val="20"/>
              </w:rPr>
              <w:t>Contribuciones de Mejoras no comprendidas en la Ley de Ingresos vigente, causadas en ejercicios fiscales anteriores pendientes de liquidación o pago</w:t>
            </w:r>
          </w:p>
        </w:tc>
        <w:tc>
          <w:tcPr>
            <w:tcW w:w="1985" w:type="dxa"/>
            <w:tcBorders>
              <w:top w:val="single" w:sz="4" w:space="0" w:color="auto"/>
              <w:left w:val="nil"/>
              <w:bottom w:val="nil"/>
              <w:right w:val="single" w:sz="4" w:space="0" w:color="auto"/>
            </w:tcBorders>
            <w:shd w:val="clear" w:color="000000" w:fill="FFFFFF"/>
            <w:vAlign w:val="center"/>
            <w:hideMark/>
          </w:tcPr>
          <w:p w14:paraId="0233248E"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0.00</w:t>
            </w:r>
          </w:p>
        </w:tc>
      </w:tr>
      <w:tr w:rsidR="005A47C7" w:rsidRPr="005A47C7" w14:paraId="75CFD66E" w14:textId="77777777" w:rsidTr="000D72AA">
        <w:trPr>
          <w:gridAfter w:val="3"/>
          <w:wAfter w:w="5535" w:type="dxa"/>
          <w:trHeight w:val="450"/>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56D547F9" w14:textId="77777777" w:rsidR="005A47C7" w:rsidRPr="005A47C7" w:rsidRDefault="005A47C7" w:rsidP="000D72AA">
            <w:pPr>
              <w:spacing w:after="168"/>
              <w:jc w:val="center"/>
              <w:rPr>
                <w:rFonts w:ascii="Century Gothic" w:hAnsi="Century Gothic" w:cs="Arial"/>
                <w:b/>
                <w:bCs/>
                <w:color w:val="000000"/>
                <w:sz w:val="20"/>
                <w:szCs w:val="20"/>
                <w:lang w:val="es-MX" w:eastAsia="es-MX"/>
              </w:rPr>
            </w:pPr>
            <w:r w:rsidRPr="005A47C7">
              <w:rPr>
                <w:rFonts w:ascii="Century Gothic" w:hAnsi="Century Gothic" w:cs="Arial"/>
                <w:b/>
                <w:bCs/>
                <w:color w:val="000000"/>
                <w:sz w:val="20"/>
                <w:szCs w:val="20"/>
              </w:rPr>
              <w:t>4</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4F36F871"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14:paraId="0AE5F0DA"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230" w:type="dxa"/>
            <w:gridSpan w:val="3"/>
            <w:tcBorders>
              <w:top w:val="single" w:sz="4" w:space="0" w:color="auto"/>
              <w:left w:val="nil"/>
              <w:bottom w:val="single" w:sz="4" w:space="0" w:color="auto"/>
              <w:right w:val="nil"/>
            </w:tcBorders>
            <w:shd w:val="clear" w:color="000000" w:fill="FFFFFF"/>
            <w:noWrap/>
            <w:vAlign w:val="center"/>
            <w:hideMark/>
          </w:tcPr>
          <w:p w14:paraId="3255A0F4"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0C8E9A"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xml:space="preserve">Derechos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EC77B3D"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328,803,781.00</w:t>
            </w:r>
          </w:p>
        </w:tc>
      </w:tr>
      <w:tr w:rsidR="005A47C7" w:rsidRPr="005A47C7" w14:paraId="0E37CC46" w14:textId="77777777" w:rsidTr="000D72AA">
        <w:trPr>
          <w:gridAfter w:val="3"/>
          <w:wAfter w:w="5535" w:type="dxa"/>
          <w:trHeight w:val="5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41624328"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73" w:type="dxa"/>
            <w:gridSpan w:val="2"/>
            <w:tcBorders>
              <w:top w:val="single" w:sz="4" w:space="0" w:color="auto"/>
              <w:bottom w:val="single" w:sz="4" w:space="0" w:color="auto"/>
              <w:right w:val="nil"/>
            </w:tcBorders>
            <w:shd w:val="clear" w:color="000000" w:fill="FFFFFF"/>
            <w:noWrap/>
            <w:vAlign w:val="center"/>
            <w:hideMark/>
          </w:tcPr>
          <w:p w14:paraId="71B71F7C"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4.41</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14:paraId="193FBC9A"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23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D3330CB"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6FE3B535" w14:textId="77777777" w:rsidR="005A47C7" w:rsidRPr="005A47C7" w:rsidRDefault="005A47C7" w:rsidP="000D72AA">
            <w:pPr>
              <w:spacing w:after="168"/>
              <w:ind w:left="366"/>
              <w:rPr>
                <w:rFonts w:ascii="Century Gothic" w:hAnsi="Century Gothic" w:cs="Arial"/>
                <w:b/>
                <w:bCs/>
                <w:color w:val="000000"/>
                <w:sz w:val="20"/>
                <w:szCs w:val="20"/>
              </w:rPr>
            </w:pPr>
            <w:r w:rsidRPr="005A47C7">
              <w:rPr>
                <w:rFonts w:ascii="Century Gothic" w:hAnsi="Century Gothic" w:cs="Arial"/>
                <w:b/>
                <w:bCs/>
                <w:color w:val="000000"/>
                <w:sz w:val="20"/>
                <w:szCs w:val="20"/>
              </w:rPr>
              <w:t>Derechos por el uso, goce, aprovechamiento o explotación de bienes de dominio público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0DABADD0"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22,701,826.00</w:t>
            </w:r>
          </w:p>
        </w:tc>
      </w:tr>
      <w:tr w:rsidR="005A47C7" w:rsidRPr="005A47C7" w14:paraId="066E5DF3" w14:textId="77777777" w:rsidTr="000D72AA">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0DA44664"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722D1D34"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14:paraId="47C63A8B"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4.41.1</w:t>
            </w:r>
          </w:p>
        </w:tc>
        <w:tc>
          <w:tcPr>
            <w:tcW w:w="230" w:type="dxa"/>
            <w:gridSpan w:val="3"/>
            <w:tcBorders>
              <w:top w:val="single" w:sz="4" w:space="0" w:color="auto"/>
              <w:left w:val="nil"/>
              <w:bottom w:val="single" w:sz="4" w:space="0" w:color="auto"/>
              <w:right w:val="nil"/>
            </w:tcBorders>
            <w:shd w:val="clear" w:color="000000" w:fill="FFFFFF"/>
            <w:noWrap/>
            <w:vAlign w:val="center"/>
            <w:hideMark/>
          </w:tcPr>
          <w:p w14:paraId="1AC0BAA5"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C4FEBE" w14:textId="77777777" w:rsidR="005A47C7" w:rsidRPr="005A47C7" w:rsidRDefault="005A47C7" w:rsidP="000D72AA">
            <w:pPr>
              <w:spacing w:after="168"/>
              <w:ind w:left="485"/>
              <w:rPr>
                <w:rFonts w:ascii="Century Gothic" w:hAnsi="Century Gothic" w:cs="Arial"/>
                <w:color w:val="000000"/>
                <w:sz w:val="20"/>
                <w:szCs w:val="20"/>
              </w:rPr>
            </w:pPr>
            <w:r w:rsidRPr="005A47C7">
              <w:rPr>
                <w:rFonts w:ascii="Century Gothic" w:hAnsi="Century Gothic" w:cs="Arial"/>
                <w:color w:val="000000"/>
                <w:sz w:val="20"/>
                <w:szCs w:val="20"/>
              </w:rPr>
              <w:t>Por el uso de locales o piso de mercados, espacios en la vía o espacios públicos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166D9EB6"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12,120,392.00</w:t>
            </w:r>
          </w:p>
        </w:tc>
      </w:tr>
      <w:tr w:rsidR="005A47C7" w:rsidRPr="005A47C7" w14:paraId="21251092" w14:textId="77777777" w:rsidTr="005A47C7">
        <w:trPr>
          <w:gridAfter w:val="3"/>
          <w:wAfter w:w="5535" w:type="dxa"/>
          <w:trHeight w:val="738"/>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5316DEBC"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2F6BB9A0"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36" w:type="dxa"/>
            <w:gridSpan w:val="5"/>
            <w:tcBorders>
              <w:top w:val="single" w:sz="4" w:space="0" w:color="auto"/>
              <w:left w:val="nil"/>
              <w:bottom w:val="nil"/>
              <w:right w:val="nil"/>
            </w:tcBorders>
            <w:shd w:val="clear" w:color="000000" w:fill="FFFFFF"/>
            <w:noWrap/>
            <w:vAlign w:val="center"/>
            <w:hideMark/>
          </w:tcPr>
          <w:p w14:paraId="52BCF51B"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4.41.2</w:t>
            </w:r>
          </w:p>
        </w:tc>
        <w:tc>
          <w:tcPr>
            <w:tcW w:w="230" w:type="dxa"/>
            <w:gridSpan w:val="3"/>
            <w:tcBorders>
              <w:top w:val="single" w:sz="4" w:space="0" w:color="auto"/>
              <w:left w:val="nil"/>
              <w:bottom w:val="nil"/>
              <w:right w:val="nil"/>
            </w:tcBorders>
            <w:shd w:val="clear" w:color="000000" w:fill="FFFFFF"/>
            <w:noWrap/>
            <w:vAlign w:val="center"/>
            <w:hideMark/>
          </w:tcPr>
          <w:p w14:paraId="3613FFAD"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4454C8" w14:textId="77777777" w:rsidR="005A47C7" w:rsidRPr="005A47C7" w:rsidRDefault="005A47C7" w:rsidP="000D72AA">
            <w:pPr>
              <w:spacing w:after="168"/>
              <w:ind w:left="485"/>
              <w:rPr>
                <w:rFonts w:ascii="Century Gothic" w:hAnsi="Century Gothic" w:cs="Arial"/>
                <w:color w:val="000000"/>
                <w:sz w:val="20"/>
                <w:szCs w:val="20"/>
              </w:rPr>
            </w:pPr>
            <w:r w:rsidRPr="005A47C7">
              <w:rPr>
                <w:rFonts w:ascii="Century Gothic" w:hAnsi="Century Gothic" w:cs="Arial"/>
                <w:color w:val="000000"/>
                <w:sz w:val="20"/>
                <w:szCs w:val="20"/>
              </w:rPr>
              <w:t>Por enajenación, uso y explotación de bienes muebles e inmuebles del dominio público del municipio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0755AB1"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1,524,800.00</w:t>
            </w:r>
          </w:p>
        </w:tc>
      </w:tr>
      <w:tr w:rsidR="005A47C7" w:rsidRPr="005A47C7" w14:paraId="3396E72D" w14:textId="77777777" w:rsidTr="000D72AA">
        <w:trPr>
          <w:gridAfter w:val="3"/>
          <w:wAfter w:w="5535" w:type="dxa"/>
          <w:trHeight w:val="60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25F96378"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6B69AF6F"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14:paraId="507C220B"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4.41.3</w:t>
            </w:r>
          </w:p>
        </w:tc>
        <w:tc>
          <w:tcPr>
            <w:tcW w:w="230" w:type="dxa"/>
            <w:gridSpan w:val="3"/>
            <w:tcBorders>
              <w:top w:val="single" w:sz="4" w:space="0" w:color="auto"/>
              <w:left w:val="nil"/>
              <w:bottom w:val="single" w:sz="4" w:space="0" w:color="auto"/>
              <w:right w:val="nil"/>
            </w:tcBorders>
            <w:shd w:val="clear" w:color="000000" w:fill="FFFFFF"/>
            <w:noWrap/>
            <w:vAlign w:val="center"/>
            <w:hideMark/>
          </w:tcPr>
          <w:p w14:paraId="4532EF6A"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4E17932B" w14:textId="77777777" w:rsidR="005A47C7" w:rsidRPr="005A47C7" w:rsidRDefault="005A47C7" w:rsidP="000D72AA">
            <w:pPr>
              <w:spacing w:after="168"/>
              <w:ind w:left="485"/>
              <w:rPr>
                <w:rFonts w:ascii="Century Gothic" w:hAnsi="Century Gothic" w:cs="Arial"/>
                <w:color w:val="000000"/>
                <w:sz w:val="20"/>
                <w:szCs w:val="20"/>
              </w:rPr>
            </w:pPr>
            <w:r w:rsidRPr="005A47C7">
              <w:rPr>
                <w:rFonts w:ascii="Century Gothic" w:hAnsi="Century Gothic" w:cs="Arial"/>
                <w:color w:val="000000"/>
                <w:sz w:val="20"/>
                <w:szCs w:val="20"/>
              </w:rPr>
              <w:t>Por el otorgamiento de concesiones para el uso y aprovechamiento de superficies en los mercados municipales</w:t>
            </w:r>
          </w:p>
        </w:tc>
        <w:tc>
          <w:tcPr>
            <w:tcW w:w="1985" w:type="dxa"/>
            <w:tcBorders>
              <w:top w:val="nil"/>
              <w:left w:val="nil"/>
              <w:bottom w:val="single" w:sz="4" w:space="0" w:color="auto"/>
              <w:right w:val="single" w:sz="4" w:space="0" w:color="auto"/>
            </w:tcBorders>
            <w:shd w:val="clear" w:color="000000" w:fill="FFFFFF"/>
            <w:vAlign w:val="center"/>
            <w:hideMark/>
          </w:tcPr>
          <w:p w14:paraId="7975B468"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0.00</w:t>
            </w:r>
          </w:p>
        </w:tc>
      </w:tr>
      <w:tr w:rsidR="005A47C7" w:rsidRPr="005A47C7" w14:paraId="6E18E760" w14:textId="77777777" w:rsidTr="000D72AA">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3F2F8AAE"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1DE80D2E"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14:paraId="6A4E5AA0"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4.41.4</w:t>
            </w:r>
          </w:p>
        </w:tc>
        <w:tc>
          <w:tcPr>
            <w:tcW w:w="230" w:type="dxa"/>
            <w:gridSpan w:val="3"/>
            <w:tcBorders>
              <w:top w:val="single" w:sz="4" w:space="0" w:color="auto"/>
              <w:left w:val="nil"/>
              <w:bottom w:val="single" w:sz="4" w:space="0" w:color="auto"/>
              <w:right w:val="nil"/>
            </w:tcBorders>
            <w:shd w:val="clear" w:color="000000" w:fill="FFFFFF"/>
            <w:noWrap/>
            <w:vAlign w:val="center"/>
            <w:hideMark/>
          </w:tcPr>
          <w:p w14:paraId="5AF79FD0"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BAD9C8" w14:textId="77777777" w:rsidR="005A47C7" w:rsidRPr="005A47C7" w:rsidRDefault="005A47C7" w:rsidP="000D72AA">
            <w:pPr>
              <w:spacing w:after="168"/>
              <w:ind w:left="485"/>
              <w:rPr>
                <w:rFonts w:ascii="Century Gothic" w:hAnsi="Century Gothic" w:cs="Arial"/>
                <w:color w:val="000000"/>
                <w:sz w:val="20"/>
                <w:szCs w:val="20"/>
              </w:rPr>
            </w:pPr>
            <w:r w:rsidRPr="005A47C7">
              <w:rPr>
                <w:rFonts w:ascii="Century Gothic" w:hAnsi="Century Gothic" w:cs="Arial"/>
                <w:color w:val="000000"/>
                <w:sz w:val="20"/>
                <w:szCs w:val="20"/>
              </w:rPr>
              <w:t>Por uso, goce y aprovechamiento de bienes de los Panteones Públicos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341CB16"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8,190,955.00</w:t>
            </w:r>
          </w:p>
        </w:tc>
      </w:tr>
      <w:tr w:rsidR="005A47C7" w:rsidRPr="005A47C7" w14:paraId="7E740F27" w14:textId="77777777" w:rsidTr="000D72AA">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4C714CA7"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31968965"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14:paraId="7721C2A7"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4.41.5</w:t>
            </w:r>
          </w:p>
        </w:tc>
        <w:tc>
          <w:tcPr>
            <w:tcW w:w="230" w:type="dxa"/>
            <w:gridSpan w:val="3"/>
            <w:tcBorders>
              <w:top w:val="single" w:sz="4" w:space="0" w:color="auto"/>
              <w:left w:val="nil"/>
              <w:bottom w:val="single" w:sz="4" w:space="0" w:color="auto"/>
              <w:right w:val="nil"/>
            </w:tcBorders>
            <w:shd w:val="clear" w:color="000000" w:fill="FFFFFF"/>
            <w:noWrap/>
            <w:vAlign w:val="center"/>
            <w:hideMark/>
          </w:tcPr>
          <w:p w14:paraId="65356E23"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CF1D17" w14:textId="77777777" w:rsidR="005A47C7" w:rsidRPr="005A47C7" w:rsidRDefault="005A47C7" w:rsidP="000D72AA">
            <w:pPr>
              <w:spacing w:after="168"/>
              <w:ind w:left="485"/>
              <w:rPr>
                <w:rFonts w:ascii="Century Gothic" w:hAnsi="Century Gothic" w:cs="Arial"/>
                <w:color w:val="000000"/>
                <w:sz w:val="20"/>
                <w:szCs w:val="20"/>
              </w:rPr>
            </w:pPr>
            <w:r w:rsidRPr="005A47C7">
              <w:rPr>
                <w:rFonts w:ascii="Century Gothic" w:hAnsi="Century Gothic" w:cs="Arial"/>
                <w:color w:val="000000"/>
                <w:sz w:val="20"/>
                <w:szCs w:val="20"/>
              </w:rPr>
              <w:t>Por los permisos de oferentes en programas para la promoción económica, turística y cultural</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1D9BD62C"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865,679.00</w:t>
            </w:r>
          </w:p>
        </w:tc>
      </w:tr>
      <w:tr w:rsidR="005A47C7" w:rsidRPr="005A47C7" w14:paraId="02D43A0F" w14:textId="77777777" w:rsidTr="000D72AA">
        <w:trPr>
          <w:gridAfter w:val="3"/>
          <w:wAfter w:w="5535" w:type="dxa"/>
          <w:trHeight w:val="540"/>
        </w:trPr>
        <w:tc>
          <w:tcPr>
            <w:tcW w:w="300" w:type="dxa"/>
            <w:tcBorders>
              <w:top w:val="single" w:sz="4" w:space="0" w:color="auto"/>
              <w:left w:val="single" w:sz="4" w:space="0" w:color="auto"/>
              <w:bottom w:val="single" w:sz="4" w:space="0" w:color="auto"/>
            </w:tcBorders>
            <w:shd w:val="clear" w:color="000000" w:fill="FFFFFF"/>
            <w:noWrap/>
            <w:vAlign w:val="center"/>
            <w:hideMark/>
          </w:tcPr>
          <w:p w14:paraId="45763BB6" w14:textId="77777777" w:rsidR="005A47C7" w:rsidRPr="005A47C7" w:rsidRDefault="005A47C7" w:rsidP="000D72AA">
            <w:pPr>
              <w:spacing w:after="168"/>
              <w:jc w:val="center"/>
              <w:rPr>
                <w:rFonts w:ascii="Century Gothic" w:hAnsi="Century Gothic" w:cs="Arial"/>
                <w:b/>
                <w:bCs/>
                <w:color w:val="000000"/>
                <w:sz w:val="20"/>
                <w:szCs w:val="20"/>
                <w:lang w:val="es-MX" w:eastAsia="es-MX"/>
              </w:rPr>
            </w:pPr>
            <w:r w:rsidRPr="005A47C7">
              <w:rPr>
                <w:rFonts w:ascii="Century Gothic" w:hAnsi="Century Gothic" w:cs="Arial"/>
                <w:b/>
                <w:bCs/>
                <w:color w:val="000000"/>
                <w:sz w:val="20"/>
                <w:szCs w:val="20"/>
              </w:rPr>
              <w:lastRenderedPageBreak/>
              <w:t> </w:t>
            </w:r>
          </w:p>
        </w:tc>
        <w:tc>
          <w:tcPr>
            <w:tcW w:w="560" w:type="dxa"/>
            <w:gridSpan w:val="2"/>
            <w:tcBorders>
              <w:top w:val="single" w:sz="4" w:space="0" w:color="auto"/>
              <w:bottom w:val="single" w:sz="4" w:space="0" w:color="auto"/>
              <w:right w:val="nil"/>
            </w:tcBorders>
            <w:shd w:val="clear" w:color="000000" w:fill="FFFFFF"/>
            <w:noWrap/>
            <w:vAlign w:val="center"/>
            <w:hideMark/>
          </w:tcPr>
          <w:p w14:paraId="63DD885C"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4.43</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44C52A0E"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271"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5AEB45DC"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0EE3DC8C" w14:textId="77777777" w:rsidR="005A47C7" w:rsidRPr="005A47C7" w:rsidRDefault="005A47C7" w:rsidP="000D72AA">
            <w:pPr>
              <w:spacing w:after="168"/>
              <w:ind w:left="366"/>
              <w:rPr>
                <w:rFonts w:ascii="Century Gothic" w:hAnsi="Century Gothic" w:cs="Arial"/>
                <w:b/>
                <w:bCs/>
                <w:color w:val="000000"/>
                <w:sz w:val="20"/>
                <w:szCs w:val="20"/>
              </w:rPr>
            </w:pPr>
            <w:r w:rsidRPr="005A47C7">
              <w:rPr>
                <w:rFonts w:ascii="Century Gothic" w:hAnsi="Century Gothic" w:cs="Arial"/>
                <w:b/>
                <w:bCs/>
                <w:color w:val="000000"/>
                <w:sz w:val="20"/>
                <w:szCs w:val="20"/>
              </w:rPr>
              <w:t xml:space="preserve">Derechos por prestación de servicios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6908F3F"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157,314,921.00</w:t>
            </w:r>
          </w:p>
        </w:tc>
      </w:tr>
      <w:tr w:rsidR="005A47C7" w:rsidRPr="005A47C7" w14:paraId="5047D0B6" w14:textId="77777777" w:rsidTr="000D72AA">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22C40095"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54571146"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16" w:type="dxa"/>
            <w:gridSpan w:val="5"/>
            <w:tcBorders>
              <w:top w:val="nil"/>
              <w:left w:val="nil"/>
              <w:bottom w:val="nil"/>
              <w:right w:val="nil"/>
            </w:tcBorders>
            <w:shd w:val="clear" w:color="000000" w:fill="FFFFFF"/>
            <w:noWrap/>
            <w:vAlign w:val="center"/>
            <w:hideMark/>
          </w:tcPr>
          <w:p w14:paraId="2B3E7D4D"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4.43.1</w:t>
            </w:r>
          </w:p>
        </w:tc>
        <w:tc>
          <w:tcPr>
            <w:tcW w:w="271" w:type="dxa"/>
            <w:gridSpan w:val="4"/>
            <w:tcBorders>
              <w:top w:val="nil"/>
              <w:left w:val="nil"/>
              <w:bottom w:val="nil"/>
              <w:right w:val="nil"/>
            </w:tcBorders>
            <w:shd w:val="clear" w:color="000000" w:fill="FFFFFF"/>
            <w:noWrap/>
            <w:vAlign w:val="center"/>
            <w:hideMark/>
          </w:tcPr>
          <w:p w14:paraId="1759C8C5"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6A77E037" w14:textId="77777777" w:rsidR="005A47C7" w:rsidRPr="005A47C7" w:rsidRDefault="005A47C7" w:rsidP="000D72AA">
            <w:pPr>
              <w:spacing w:after="168"/>
              <w:ind w:left="485"/>
              <w:rPr>
                <w:rFonts w:ascii="Century Gothic" w:hAnsi="Century Gothic" w:cs="Arial"/>
                <w:color w:val="000000"/>
                <w:sz w:val="20"/>
                <w:szCs w:val="20"/>
              </w:rPr>
            </w:pPr>
            <w:r w:rsidRPr="005A47C7">
              <w:rPr>
                <w:rFonts w:ascii="Century Gothic" w:hAnsi="Century Gothic" w:cs="Arial"/>
                <w:color w:val="000000"/>
                <w:sz w:val="20"/>
                <w:szCs w:val="20"/>
              </w:rPr>
              <w:t>Por el servicio de agua potable y drenaje</w:t>
            </w:r>
          </w:p>
        </w:tc>
        <w:tc>
          <w:tcPr>
            <w:tcW w:w="1985" w:type="dxa"/>
            <w:tcBorders>
              <w:top w:val="nil"/>
              <w:left w:val="nil"/>
              <w:bottom w:val="single" w:sz="4" w:space="0" w:color="auto"/>
              <w:right w:val="single" w:sz="4" w:space="0" w:color="auto"/>
            </w:tcBorders>
            <w:shd w:val="clear" w:color="000000" w:fill="FFFFFF"/>
            <w:vAlign w:val="center"/>
            <w:hideMark/>
          </w:tcPr>
          <w:p w14:paraId="13E19618"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1,856,723.00</w:t>
            </w:r>
          </w:p>
        </w:tc>
      </w:tr>
      <w:tr w:rsidR="005A47C7" w:rsidRPr="005A47C7" w14:paraId="348CF5D2" w14:textId="77777777" w:rsidTr="000D72AA">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6E1EC695"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2DB5349F"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16" w:type="dxa"/>
            <w:gridSpan w:val="5"/>
            <w:tcBorders>
              <w:top w:val="single" w:sz="4" w:space="0" w:color="auto"/>
              <w:left w:val="nil"/>
              <w:bottom w:val="nil"/>
              <w:right w:val="nil"/>
            </w:tcBorders>
            <w:shd w:val="clear" w:color="000000" w:fill="FFFFFF"/>
            <w:noWrap/>
            <w:vAlign w:val="center"/>
            <w:hideMark/>
          </w:tcPr>
          <w:p w14:paraId="1BB08038"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4.43.2</w:t>
            </w:r>
          </w:p>
        </w:tc>
        <w:tc>
          <w:tcPr>
            <w:tcW w:w="271" w:type="dxa"/>
            <w:gridSpan w:val="4"/>
            <w:tcBorders>
              <w:top w:val="single" w:sz="4" w:space="0" w:color="auto"/>
              <w:left w:val="nil"/>
              <w:bottom w:val="nil"/>
              <w:right w:val="nil"/>
            </w:tcBorders>
            <w:shd w:val="clear" w:color="000000" w:fill="FFFFFF"/>
            <w:noWrap/>
            <w:vAlign w:val="center"/>
            <w:hideMark/>
          </w:tcPr>
          <w:p w14:paraId="5D33B09F"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230B9A28" w14:textId="77777777" w:rsidR="005A47C7" w:rsidRPr="005A47C7" w:rsidRDefault="005A47C7" w:rsidP="000D72AA">
            <w:pPr>
              <w:spacing w:after="168"/>
              <w:ind w:left="485"/>
              <w:rPr>
                <w:rFonts w:ascii="Century Gothic" w:hAnsi="Century Gothic" w:cs="Arial"/>
                <w:color w:val="000000"/>
                <w:sz w:val="20"/>
                <w:szCs w:val="20"/>
              </w:rPr>
            </w:pPr>
            <w:r w:rsidRPr="005A47C7">
              <w:rPr>
                <w:rFonts w:ascii="Century Gothic" w:hAnsi="Century Gothic" w:cs="Arial"/>
                <w:color w:val="000000"/>
                <w:sz w:val="20"/>
                <w:szCs w:val="20"/>
              </w:rPr>
              <w:t>Por servicio de alumbrado público</w:t>
            </w:r>
          </w:p>
        </w:tc>
        <w:tc>
          <w:tcPr>
            <w:tcW w:w="1985" w:type="dxa"/>
            <w:tcBorders>
              <w:top w:val="nil"/>
              <w:left w:val="nil"/>
              <w:bottom w:val="single" w:sz="4" w:space="0" w:color="auto"/>
              <w:right w:val="single" w:sz="4" w:space="0" w:color="auto"/>
            </w:tcBorders>
            <w:shd w:val="clear" w:color="000000" w:fill="FFFFFF"/>
            <w:vAlign w:val="center"/>
            <w:hideMark/>
          </w:tcPr>
          <w:p w14:paraId="0F25B492"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95,873,593.00</w:t>
            </w:r>
          </w:p>
        </w:tc>
      </w:tr>
      <w:tr w:rsidR="005A47C7" w:rsidRPr="005A47C7" w14:paraId="01FD1202" w14:textId="77777777" w:rsidTr="000D72AA">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1EBF3648"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28923C74"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0D25EEE2"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4.43.3</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034A052F"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49B58E93" w14:textId="77777777" w:rsidR="005A47C7" w:rsidRPr="005A47C7" w:rsidRDefault="005A47C7" w:rsidP="000D72AA">
            <w:pPr>
              <w:spacing w:after="168"/>
              <w:ind w:left="485"/>
              <w:rPr>
                <w:rFonts w:ascii="Century Gothic" w:hAnsi="Century Gothic" w:cs="Arial"/>
                <w:color w:val="000000"/>
                <w:sz w:val="20"/>
                <w:szCs w:val="20"/>
              </w:rPr>
            </w:pPr>
            <w:r w:rsidRPr="005A47C7">
              <w:rPr>
                <w:rFonts w:ascii="Century Gothic" w:hAnsi="Century Gothic" w:cs="Arial"/>
                <w:color w:val="000000"/>
                <w:sz w:val="20"/>
                <w:szCs w:val="20"/>
              </w:rPr>
              <w:t>Por el Servicio Público de Panteones</w:t>
            </w:r>
          </w:p>
        </w:tc>
        <w:tc>
          <w:tcPr>
            <w:tcW w:w="1985" w:type="dxa"/>
            <w:tcBorders>
              <w:top w:val="nil"/>
              <w:left w:val="nil"/>
              <w:bottom w:val="single" w:sz="4" w:space="0" w:color="auto"/>
              <w:right w:val="single" w:sz="4" w:space="0" w:color="auto"/>
            </w:tcBorders>
            <w:shd w:val="clear" w:color="000000" w:fill="FFFFFF"/>
            <w:vAlign w:val="center"/>
            <w:hideMark/>
          </w:tcPr>
          <w:p w14:paraId="552B8794"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5,365,142.00</w:t>
            </w:r>
          </w:p>
        </w:tc>
      </w:tr>
      <w:tr w:rsidR="005A47C7" w:rsidRPr="005A47C7" w14:paraId="57556804" w14:textId="77777777" w:rsidTr="000D72AA">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64A89703"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32B64874"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16064603"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4.43.4</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09B89997"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09E8E7B0" w14:textId="77777777" w:rsidR="005A47C7" w:rsidRPr="005A47C7" w:rsidRDefault="005A47C7" w:rsidP="000D72AA">
            <w:pPr>
              <w:spacing w:after="168"/>
              <w:ind w:left="485"/>
              <w:rPr>
                <w:rFonts w:ascii="Century Gothic" w:hAnsi="Century Gothic" w:cs="Arial"/>
                <w:color w:val="000000"/>
                <w:sz w:val="20"/>
                <w:szCs w:val="20"/>
              </w:rPr>
            </w:pPr>
            <w:r w:rsidRPr="005A47C7">
              <w:rPr>
                <w:rFonts w:ascii="Century Gothic" w:hAnsi="Century Gothic" w:cs="Arial"/>
                <w:color w:val="000000"/>
                <w:sz w:val="20"/>
                <w:szCs w:val="20"/>
              </w:rPr>
              <w:t>Por los servicios de vigilancia y relativos a Vialidad</w:t>
            </w:r>
          </w:p>
        </w:tc>
        <w:tc>
          <w:tcPr>
            <w:tcW w:w="1985" w:type="dxa"/>
            <w:tcBorders>
              <w:top w:val="nil"/>
              <w:left w:val="nil"/>
              <w:bottom w:val="single" w:sz="4" w:space="0" w:color="auto"/>
              <w:right w:val="single" w:sz="4" w:space="0" w:color="auto"/>
            </w:tcBorders>
            <w:shd w:val="clear" w:color="000000" w:fill="FFFFFF"/>
            <w:vAlign w:val="center"/>
            <w:hideMark/>
          </w:tcPr>
          <w:p w14:paraId="470CF665"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933,848.00</w:t>
            </w:r>
          </w:p>
        </w:tc>
      </w:tr>
      <w:tr w:rsidR="005A47C7" w:rsidRPr="005A47C7" w14:paraId="226A56F9" w14:textId="77777777" w:rsidTr="000D72AA">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02844DCE"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28A97DFA"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0952A4C3"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4.43.5</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42877527"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A6285E" w14:textId="77777777" w:rsidR="005A47C7" w:rsidRPr="005A47C7" w:rsidRDefault="005A47C7" w:rsidP="000D72AA">
            <w:pPr>
              <w:spacing w:after="168"/>
              <w:ind w:left="485"/>
              <w:rPr>
                <w:rFonts w:ascii="Century Gothic" w:hAnsi="Century Gothic" w:cs="Arial"/>
                <w:color w:val="000000"/>
                <w:sz w:val="20"/>
                <w:szCs w:val="20"/>
              </w:rPr>
            </w:pPr>
            <w:r w:rsidRPr="005A47C7">
              <w:rPr>
                <w:rFonts w:ascii="Century Gothic" w:hAnsi="Century Gothic" w:cs="Arial"/>
                <w:color w:val="000000"/>
                <w:sz w:val="20"/>
                <w:szCs w:val="20"/>
              </w:rPr>
              <w:t>Por los servicios de corralón y grúa</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E6777C3"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2,182.00</w:t>
            </w:r>
          </w:p>
        </w:tc>
      </w:tr>
      <w:tr w:rsidR="005A47C7" w:rsidRPr="005A47C7" w14:paraId="0B390126" w14:textId="77777777" w:rsidTr="000D72AA">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64974DD8"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1B924AF0"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56518924"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4.43.6</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11070D83"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E0F7D" w14:textId="77777777" w:rsidR="005A47C7" w:rsidRPr="005A47C7" w:rsidRDefault="005A47C7" w:rsidP="000D72AA">
            <w:pPr>
              <w:spacing w:after="168"/>
              <w:ind w:left="485"/>
              <w:rPr>
                <w:rFonts w:ascii="Century Gothic" w:hAnsi="Century Gothic" w:cs="Arial"/>
                <w:color w:val="000000"/>
                <w:sz w:val="20"/>
                <w:szCs w:val="20"/>
              </w:rPr>
            </w:pPr>
            <w:r w:rsidRPr="005A47C7">
              <w:rPr>
                <w:rFonts w:ascii="Century Gothic" w:hAnsi="Century Gothic" w:cs="Arial"/>
                <w:color w:val="000000"/>
                <w:sz w:val="20"/>
                <w:szCs w:val="20"/>
              </w:rPr>
              <w:t>Por los servicios que presta la Dirección de Catastro del Municipio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08C51165"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53,283,433.00</w:t>
            </w:r>
          </w:p>
        </w:tc>
      </w:tr>
      <w:tr w:rsidR="005A47C7" w:rsidRPr="005A47C7" w14:paraId="6B707802" w14:textId="77777777" w:rsidTr="000D72AA">
        <w:trPr>
          <w:gridAfter w:val="3"/>
          <w:wAfter w:w="5535" w:type="dxa"/>
          <w:trHeight w:val="450"/>
        </w:trPr>
        <w:tc>
          <w:tcPr>
            <w:tcW w:w="300" w:type="dxa"/>
            <w:tcBorders>
              <w:top w:val="single" w:sz="4" w:space="0" w:color="auto"/>
              <w:left w:val="single" w:sz="4" w:space="0" w:color="auto"/>
              <w:bottom w:val="single" w:sz="4" w:space="0" w:color="auto"/>
            </w:tcBorders>
            <w:shd w:val="clear" w:color="000000" w:fill="FFFFFF"/>
            <w:noWrap/>
            <w:vAlign w:val="center"/>
            <w:hideMark/>
          </w:tcPr>
          <w:p w14:paraId="24EDBDC9"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4F969D96"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60286DF7"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4.43.7</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0A0F7AD8"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E86958" w14:textId="77777777" w:rsidR="005A47C7" w:rsidRPr="005A47C7" w:rsidRDefault="005A47C7" w:rsidP="000D72AA">
            <w:pPr>
              <w:spacing w:after="168"/>
              <w:ind w:left="485"/>
              <w:rPr>
                <w:rFonts w:ascii="Century Gothic" w:hAnsi="Century Gothic" w:cs="Arial"/>
                <w:color w:val="000000"/>
                <w:sz w:val="20"/>
                <w:szCs w:val="20"/>
              </w:rPr>
            </w:pPr>
            <w:r w:rsidRPr="005A47C7">
              <w:rPr>
                <w:rFonts w:ascii="Century Gothic" w:hAnsi="Century Gothic" w:cs="Arial"/>
                <w:color w:val="000000"/>
                <w:sz w:val="20"/>
                <w:szCs w:val="20"/>
              </w:rPr>
              <w:t>Provenientes de organismos descentralizados y empresas paramunicipales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051E0347"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0.00</w:t>
            </w:r>
          </w:p>
        </w:tc>
      </w:tr>
      <w:tr w:rsidR="005A47C7" w:rsidRPr="005A47C7" w14:paraId="29A65412" w14:textId="77777777" w:rsidTr="000D72AA">
        <w:trPr>
          <w:gridAfter w:val="3"/>
          <w:wAfter w:w="5535" w:type="dxa"/>
          <w:trHeight w:val="540"/>
        </w:trPr>
        <w:tc>
          <w:tcPr>
            <w:tcW w:w="300" w:type="dxa"/>
            <w:tcBorders>
              <w:top w:val="single" w:sz="4" w:space="0" w:color="auto"/>
              <w:left w:val="single" w:sz="4" w:space="0" w:color="auto"/>
              <w:bottom w:val="single" w:sz="4" w:space="0" w:color="auto"/>
            </w:tcBorders>
            <w:shd w:val="clear" w:color="000000" w:fill="FFFFFF"/>
            <w:noWrap/>
            <w:vAlign w:val="center"/>
            <w:hideMark/>
          </w:tcPr>
          <w:p w14:paraId="54B8CDED"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60" w:type="dxa"/>
            <w:gridSpan w:val="2"/>
            <w:tcBorders>
              <w:top w:val="single" w:sz="4" w:space="0" w:color="auto"/>
              <w:bottom w:val="single" w:sz="4" w:space="0" w:color="auto"/>
              <w:right w:val="nil"/>
            </w:tcBorders>
            <w:shd w:val="clear" w:color="000000" w:fill="FFFFFF"/>
            <w:noWrap/>
            <w:vAlign w:val="center"/>
            <w:hideMark/>
          </w:tcPr>
          <w:p w14:paraId="50C0D7D6"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4.44</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11250550"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271"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54497600"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2140B0B9" w14:textId="77777777" w:rsidR="005A47C7" w:rsidRPr="005A47C7" w:rsidRDefault="005A47C7" w:rsidP="000D72AA">
            <w:pPr>
              <w:spacing w:after="168"/>
              <w:ind w:firstLineChars="200" w:firstLine="402"/>
              <w:rPr>
                <w:rFonts w:ascii="Century Gothic" w:hAnsi="Century Gothic" w:cs="Arial"/>
                <w:b/>
                <w:bCs/>
                <w:color w:val="000000"/>
                <w:sz w:val="20"/>
                <w:szCs w:val="20"/>
              </w:rPr>
            </w:pPr>
            <w:r w:rsidRPr="005A47C7">
              <w:rPr>
                <w:rFonts w:ascii="Century Gothic" w:hAnsi="Century Gothic" w:cs="Arial"/>
                <w:b/>
                <w:bCs/>
                <w:color w:val="000000"/>
                <w:sz w:val="20"/>
                <w:szCs w:val="20"/>
              </w:rPr>
              <w:t>Otros Derechos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9C87110"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142,465,993.00</w:t>
            </w:r>
          </w:p>
        </w:tc>
      </w:tr>
      <w:tr w:rsidR="005A47C7" w:rsidRPr="005A47C7" w14:paraId="2FCBDF7E" w14:textId="77777777" w:rsidTr="000D72AA">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6CF40789"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68D1FA2B"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16" w:type="dxa"/>
            <w:gridSpan w:val="5"/>
            <w:tcBorders>
              <w:top w:val="nil"/>
              <w:left w:val="nil"/>
              <w:bottom w:val="nil"/>
              <w:right w:val="nil"/>
            </w:tcBorders>
            <w:shd w:val="clear" w:color="000000" w:fill="FFFFFF"/>
            <w:noWrap/>
            <w:vAlign w:val="center"/>
            <w:hideMark/>
          </w:tcPr>
          <w:p w14:paraId="5A7736EF"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4.44.1</w:t>
            </w:r>
          </w:p>
        </w:tc>
        <w:tc>
          <w:tcPr>
            <w:tcW w:w="271" w:type="dxa"/>
            <w:gridSpan w:val="4"/>
            <w:tcBorders>
              <w:top w:val="nil"/>
              <w:left w:val="nil"/>
              <w:bottom w:val="nil"/>
              <w:right w:val="nil"/>
            </w:tcBorders>
            <w:shd w:val="clear" w:color="000000" w:fill="FFFFFF"/>
            <w:noWrap/>
            <w:vAlign w:val="center"/>
            <w:hideMark/>
          </w:tcPr>
          <w:p w14:paraId="2A835D92"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0CA96F5A"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xml:space="preserve">             Por Licencias de funcionamiento y Permisos</w:t>
            </w:r>
          </w:p>
        </w:tc>
        <w:tc>
          <w:tcPr>
            <w:tcW w:w="1985" w:type="dxa"/>
            <w:tcBorders>
              <w:top w:val="nil"/>
              <w:left w:val="nil"/>
              <w:bottom w:val="single" w:sz="4" w:space="0" w:color="auto"/>
              <w:right w:val="single" w:sz="4" w:space="0" w:color="auto"/>
            </w:tcBorders>
            <w:shd w:val="clear" w:color="000000" w:fill="FFFFFF"/>
            <w:vAlign w:val="center"/>
            <w:hideMark/>
          </w:tcPr>
          <w:p w14:paraId="5B2183D8"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6,296,876.00</w:t>
            </w:r>
          </w:p>
        </w:tc>
      </w:tr>
      <w:tr w:rsidR="005A47C7" w:rsidRPr="005A47C7" w14:paraId="4E5B7747" w14:textId="77777777" w:rsidTr="000D72AA">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3B49BF70"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1741FD4A"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16" w:type="dxa"/>
            <w:gridSpan w:val="5"/>
            <w:tcBorders>
              <w:top w:val="single" w:sz="4" w:space="0" w:color="auto"/>
              <w:left w:val="nil"/>
              <w:bottom w:val="nil"/>
              <w:right w:val="nil"/>
            </w:tcBorders>
            <w:shd w:val="clear" w:color="000000" w:fill="FFFFFF"/>
            <w:noWrap/>
            <w:vAlign w:val="center"/>
            <w:hideMark/>
          </w:tcPr>
          <w:p w14:paraId="599EABF0"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4.44.2</w:t>
            </w:r>
          </w:p>
        </w:tc>
        <w:tc>
          <w:tcPr>
            <w:tcW w:w="271" w:type="dxa"/>
            <w:gridSpan w:val="4"/>
            <w:tcBorders>
              <w:top w:val="single" w:sz="4" w:space="0" w:color="auto"/>
              <w:left w:val="nil"/>
              <w:bottom w:val="nil"/>
              <w:right w:val="nil"/>
            </w:tcBorders>
            <w:shd w:val="clear" w:color="000000" w:fill="FFFFFF"/>
            <w:noWrap/>
            <w:vAlign w:val="center"/>
            <w:hideMark/>
          </w:tcPr>
          <w:p w14:paraId="37370EE6"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564358EE" w14:textId="77777777" w:rsidR="005A47C7" w:rsidRPr="005A47C7" w:rsidRDefault="005A47C7" w:rsidP="005A47C7">
            <w:pPr>
              <w:spacing w:after="168"/>
              <w:ind w:left="593" w:hanging="593"/>
              <w:rPr>
                <w:rFonts w:ascii="Century Gothic" w:hAnsi="Century Gothic" w:cs="Arial"/>
                <w:color w:val="000000"/>
                <w:sz w:val="20"/>
                <w:szCs w:val="20"/>
              </w:rPr>
            </w:pPr>
            <w:r w:rsidRPr="005A47C7">
              <w:rPr>
                <w:rFonts w:ascii="Century Gothic" w:hAnsi="Century Gothic" w:cs="Arial"/>
                <w:color w:val="000000"/>
                <w:sz w:val="20"/>
                <w:szCs w:val="20"/>
              </w:rPr>
              <w:t xml:space="preserve">             Por los servicios que presta la Dirección de Desarrollo Urbano</w:t>
            </w:r>
          </w:p>
        </w:tc>
        <w:tc>
          <w:tcPr>
            <w:tcW w:w="1985" w:type="dxa"/>
            <w:tcBorders>
              <w:top w:val="nil"/>
              <w:left w:val="nil"/>
              <w:bottom w:val="single" w:sz="4" w:space="0" w:color="auto"/>
              <w:right w:val="single" w:sz="4" w:space="0" w:color="auto"/>
            </w:tcBorders>
            <w:shd w:val="clear" w:color="000000" w:fill="FFFFFF"/>
            <w:vAlign w:val="center"/>
            <w:hideMark/>
          </w:tcPr>
          <w:p w14:paraId="70B79852"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110,893,862.00</w:t>
            </w:r>
          </w:p>
        </w:tc>
      </w:tr>
      <w:tr w:rsidR="005A47C7" w:rsidRPr="005A47C7" w14:paraId="43CDA13E" w14:textId="77777777" w:rsidTr="000D72AA">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25FBB171"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43D2FCF0"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103E6892"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4.44.3</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453E534C"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030E7589"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xml:space="preserve">             Por certificados y constancias</w:t>
            </w:r>
          </w:p>
        </w:tc>
        <w:tc>
          <w:tcPr>
            <w:tcW w:w="1985" w:type="dxa"/>
            <w:tcBorders>
              <w:top w:val="nil"/>
              <w:left w:val="nil"/>
              <w:bottom w:val="single" w:sz="4" w:space="0" w:color="auto"/>
              <w:right w:val="single" w:sz="4" w:space="0" w:color="auto"/>
            </w:tcBorders>
            <w:shd w:val="clear" w:color="000000" w:fill="FFFFFF"/>
            <w:vAlign w:val="center"/>
            <w:hideMark/>
          </w:tcPr>
          <w:p w14:paraId="5CBFC3F6"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6,359,992.00</w:t>
            </w:r>
          </w:p>
        </w:tc>
      </w:tr>
      <w:tr w:rsidR="005A47C7" w:rsidRPr="005A47C7" w14:paraId="039F34CB" w14:textId="77777777" w:rsidTr="000D72AA">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42AF8F15"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6410DE03"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7621FA92"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4.44.4</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109698F2"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763096"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xml:space="preserve">             Otros servicios prestados por el ayuntamiento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D32DEEE"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591,880.00</w:t>
            </w:r>
          </w:p>
        </w:tc>
      </w:tr>
      <w:tr w:rsidR="005A47C7" w:rsidRPr="005A47C7" w14:paraId="4C1EF9F5" w14:textId="77777777" w:rsidTr="000D72AA">
        <w:trPr>
          <w:gridAfter w:val="3"/>
          <w:wAfter w:w="5535" w:type="dxa"/>
          <w:trHeight w:val="450"/>
        </w:trPr>
        <w:tc>
          <w:tcPr>
            <w:tcW w:w="300" w:type="dxa"/>
            <w:tcBorders>
              <w:top w:val="single" w:sz="4" w:space="0" w:color="auto"/>
              <w:left w:val="single" w:sz="4" w:space="0" w:color="auto"/>
              <w:bottom w:val="single" w:sz="4" w:space="0" w:color="auto"/>
            </w:tcBorders>
            <w:shd w:val="clear" w:color="000000" w:fill="FFFFFF"/>
            <w:noWrap/>
            <w:vAlign w:val="center"/>
            <w:hideMark/>
          </w:tcPr>
          <w:p w14:paraId="0DB90B8B"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0EFC8507"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0888137F"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4.44.5</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67609A38"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094132" w14:textId="77777777" w:rsidR="005A47C7" w:rsidRPr="005A47C7" w:rsidRDefault="005A47C7" w:rsidP="005A47C7">
            <w:pPr>
              <w:spacing w:after="168"/>
              <w:ind w:left="593"/>
              <w:rPr>
                <w:rFonts w:ascii="Century Gothic" w:hAnsi="Century Gothic" w:cs="Arial"/>
                <w:color w:val="000000"/>
                <w:sz w:val="20"/>
                <w:szCs w:val="20"/>
              </w:rPr>
            </w:pPr>
            <w:r w:rsidRPr="005A47C7">
              <w:rPr>
                <w:rFonts w:ascii="Century Gothic" w:hAnsi="Century Gothic" w:cs="Arial"/>
                <w:color w:val="000000"/>
                <w:sz w:val="20"/>
                <w:szCs w:val="20"/>
              </w:rPr>
              <w:t>Servicios que presta la Unidad Municipal de Acceso a la    Información Pública</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E16CF63"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2,731.00</w:t>
            </w:r>
          </w:p>
        </w:tc>
      </w:tr>
      <w:tr w:rsidR="005A47C7" w:rsidRPr="005A47C7" w14:paraId="164C2FF7" w14:textId="77777777" w:rsidTr="000D72AA">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5B681055" w14:textId="77777777" w:rsidR="005A47C7" w:rsidRPr="005A47C7" w:rsidRDefault="005A47C7" w:rsidP="000D72AA">
            <w:pPr>
              <w:spacing w:after="168"/>
              <w:jc w:val="center"/>
              <w:rPr>
                <w:rFonts w:ascii="Century Gothic" w:hAnsi="Century Gothic" w:cs="Arial"/>
                <w:color w:val="000000"/>
                <w:sz w:val="20"/>
                <w:szCs w:val="20"/>
              </w:rPr>
            </w:pPr>
          </w:p>
        </w:tc>
        <w:tc>
          <w:tcPr>
            <w:tcW w:w="560" w:type="dxa"/>
            <w:gridSpan w:val="2"/>
            <w:tcBorders>
              <w:top w:val="single" w:sz="4" w:space="0" w:color="auto"/>
              <w:bottom w:val="single" w:sz="4" w:space="0" w:color="auto"/>
            </w:tcBorders>
            <w:shd w:val="clear" w:color="000000" w:fill="FFFFFF"/>
            <w:noWrap/>
            <w:vAlign w:val="center"/>
            <w:hideMark/>
          </w:tcPr>
          <w:p w14:paraId="42476F09"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497B8429"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4.44.6</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2289F535"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90C3B4" w14:textId="77777777" w:rsidR="005A47C7" w:rsidRPr="005A47C7" w:rsidRDefault="005A47C7" w:rsidP="005A47C7">
            <w:pPr>
              <w:spacing w:after="168"/>
              <w:ind w:left="593" w:hanging="593"/>
              <w:rPr>
                <w:rFonts w:ascii="Century Gothic" w:hAnsi="Century Gothic" w:cs="Arial"/>
                <w:color w:val="000000"/>
                <w:sz w:val="20"/>
                <w:szCs w:val="20"/>
              </w:rPr>
            </w:pPr>
            <w:r w:rsidRPr="005A47C7">
              <w:rPr>
                <w:rFonts w:ascii="Century Gothic" w:hAnsi="Century Gothic" w:cs="Arial"/>
                <w:color w:val="000000"/>
                <w:sz w:val="20"/>
                <w:szCs w:val="20"/>
              </w:rPr>
              <w:t xml:space="preserve">             Por los Servicios de Limpia de Bienes Inmuebles en Desuso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49B094E0"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0.00</w:t>
            </w:r>
          </w:p>
        </w:tc>
      </w:tr>
      <w:tr w:rsidR="005A47C7" w:rsidRPr="005A47C7" w14:paraId="09DEC727" w14:textId="77777777" w:rsidTr="000D72AA">
        <w:trPr>
          <w:gridAfter w:val="3"/>
          <w:wAfter w:w="5535" w:type="dxa"/>
          <w:trHeight w:val="5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03D8E15D"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324A5CF7"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16" w:type="dxa"/>
            <w:gridSpan w:val="5"/>
            <w:tcBorders>
              <w:top w:val="single" w:sz="4" w:space="0" w:color="auto"/>
              <w:left w:val="nil"/>
              <w:bottom w:val="nil"/>
              <w:right w:val="nil"/>
            </w:tcBorders>
            <w:shd w:val="clear" w:color="000000" w:fill="FFFFFF"/>
            <w:noWrap/>
            <w:vAlign w:val="center"/>
            <w:hideMark/>
          </w:tcPr>
          <w:p w14:paraId="69DD41B3"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4.44.7</w:t>
            </w:r>
          </w:p>
        </w:tc>
        <w:tc>
          <w:tcPr>
            <w:tcW w:w="271" w:type="dxa"/>
            <w:gridSpan w:val="4"/>
            <w:tcBorders>
              <w:top w:val="single" w:sz="4" w:space="0" w:color="auto"/>
              <w:left w:val="nil"/>
              <w:bottom w:val="nil"/>
              <w:right w:val="nil"/>
            </w:tcBorders>
            <w:shd w:val="clear" w:color="000000" w:fill="FFFFFF"/>
            <w:noWrap/>
            <w:vAlign w:val="center"/>
            <w:hideMark/>
          </w:tcPr>
          <w:p w14:paraId="682E654A"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F0ABFC" w14:textId="77777777" w:rsidR="005A47C7" w:rsidRPr="005A47C7" w:rsidRDefault="005A47C7" w:rsidP="005A47C7">
            <w:pPr>
              <w:spacing w:after="168"/>
              <w:ind w:left="593"/>
              <w:rPr>
                <w:rFonts w:ascii="Century Gothic" w:hAnsi="Century Gothic" w:cs="Arial"/>
                <w:color w:val="000000"/>
                <w:sz w:val="20"/>
                <w:szCs w:val="20"/>
              </w:rPr>
            </w:pPr>
            <w:r w:rsidRPr="005A47C7">
              <w:rPr>
                <w:rFonts w:ascii="Century Gothic" w:hAnsi="Century Gothic" w:cs="Arial"/>
                <w:color w:val="000000"/>
                <w:sz w:val="20"/>
                <w:szCs w:val="20"/>
              </w:rPr>
              <w:t>Por concesiones de servicios públicos municipales en casos que así determine el Ayuntamiento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A02D629"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767,206.00</w:t>
            </w:r>
          </w:p>
        </w:tc>
      </w:tr>
      <w:tr w:rsidR="005A47C7" w:rsidRPr="005A47C7" w14:paraId="20F97103" w14:textId="77777777" w:rsidTr="000D72AA">
        <w:trPr>
          <w:gridAfter w:val="3"/>
          <w:wAfter w:w="5535" w:type="dxa"/>
          <w:trHeight w:val="465"/>
        </w:trPr>
        <w:tc>
          <w:tcPr>
            <w:tcW w:w="300" w:type="dxa"/>
            <w:tcBorders>
              <w:top w:val="single" w:sz="4" w:space="0" w:color="auto"/>
              <w:left w:val="single" w:sz="4" w:space="0" w:color="auto"/>
              <w:bottom w:val="single" w:sz="4" w:space="0" w:color="auto"/>
            </w:tcBorders>
            <w:shd w:val="clear" w:color="000000" w:fill="FFFFFF"/>
            <w:noWrap/>
            <w:vAlign w:val="center"/>
            <w:hideMark/>
          </w:tcPr>
          <w:p w14:paraId="428AD7FE"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638D0749"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345D5775"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4.44.8</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7BF0F878"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6679130B" w14:textId="77777777" w:rsidR="005A47C7" w:rsidRPr="005A47C7" w:rsidRDefault="005A47C7" w:rsidP="005A47C7">
            <w:pPr>
              <w:spacing w:after="168"/>
              <w:ind w:left="593" w:hanging="593"/>
              <w:rPr>
                <w:rFonts w:ascii="Century Gothic" w:hAnsi="Century Gothic" w:cs="Arial"/>
                <w:color w:val="000000"/>
                <w:sz w:val="20"/>
                <w:szCs w:val="20"/>
              </w:rPr>
            </w:pPr>
            <w:r w:rsidRPr="005A47C7">
              <w:rPr>
                <w:rFonts w:ascii="Century Gothic" w:hAnsi="Century Gothic" w:cs="Arial"/>
                <w:color w:val="000000"/>
                <w:sz w:val="20"/>
                <w:szCs w:val="20"/>
              </w:rPr>
              <w:t xml:space="preserve">             Por los servicios que presta la Subdirección de Residuos Sólidos</w:t>
            </w:r>
          </w:p>
        </w:tc>
        <w:tc>
          <w:tcPr>
            <w:tcW w:w="1985" w:type="dxa"/>
            <w:tcBorders>
              <w:top w:val="nil"/>
              <w:left w:val="nil"/>
              <w:bottom w:val="single" w:sz="4" w:space="0" w:color="auto"/>
              <w:right w:val="single" w:sz="4" w:space="0" w:color="auto"/>
            </w:tcBorders>
            <w:shd w:val="clear" w:color="000000" w:fill="FFFFFF"/>
            <w:vAlign w:val="center"/>
            <w:hideMark/>
          </w:tcPr>
          <w:p w14:paraId="4DDC8C26"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4,523,288.00</w:t>
            </w:r>
          </w:p>
        </w:tc>
      </w:tr>
      <w:tr w:rsidR="005A47C7" w:rsidRPr="005A47C7" w14:paraId="6B890854" w14:textId="77777777" w:rsidTr="000D72AA">
        <w:trPr>
          <w:gridAfter w:val="3"/>
          <w:wAfter w:w="5535" w:type="dxa"/>
          <w:trHeight w:val="495"/>
        </w:trPr>
        <w:tc>
          <w:tcPr>
            <w:tcW w:w="300" w:type="dxa"/>
            <w:tcBorders>
              <w:top w:val="single" w:sz="4" w:space="0" w:color="auto"/>
              <w:left w:val="single" w:sz="4" w:space="0" w:color="auto"/>
              <w:bottom w:val="single" w:sz="4" w:space="0" w:color="auto"/>
            </w:tcBorders>
            <w:shd w:val="clear" w:color="000000" w:fill="FFFFFF"/>
            <w:noWrap/>
            <w:vAlign w:val="center"/>
            <w:hideMark/>
          </w:tcPr>
          <w:p w14:paraId="1C714673"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40A872C2"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1947532C"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4.44.9</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604E7887"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2C010" w14:textId="77777777" w:rsidR="005A47C7" w:rsidRPr="005A47C7" w:rsidRDefault="005A47C7" w:rsidP="005A47C7">
            <w:pPr>
              <w:spacing w:after="168"/>
              <w:ind w:left="593"/>
              <w:rPr>
                <w:rFonts w:ascii="Century Gothic" w:hAnsi="Century Gothic" w:cs="Arial"/>
                <w:color w:val="000000"/>
                <w:sz w:val="20"/>
                <w:szCs w:val="20"/>
              </w:rPr>
            </w:pPr>
            <w:r w:rsidRPr="005A47C7">
              <w:rPr>
                <w:rFonts w:ascii="Century Gothic" w:hAnsi="Century Gothic" w:cs="Arial"/>
                <w:color w:val="000000"/>
                <w:sz w:val="20"/>
                <w:szCs w:val="20"/>
              </w:rPr>
              <w:t>Por el uso de estacionamientos y baños públicos propiedad del Municipio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63F0AAA"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8,433,118.00</w:t>
            </w:r>
          </w:p>
        </w:tc>
      </w:tr>
      <w:tr w:rsidR="005A47C7" w:rsidRPr="005A47C7" w14:paraId="42C49A0B" w14:textId="77777777" w:rsidTr="000D72AA">
        <w:trPr>
          <w:gridAfter w:val="3"/>
          <w:wAfter w:w="5535" w:type="dxa"/>
          <w:trHeight w:val="645"/>
        </w:trPr>
        <w:tc>
          <w:tcPr>
            <w:tcW w:w="300" w:type="dxa"/>
            <w:tcBorders>
              <w:top w:val="single" w:sz="4" w:space="0" w:color="auto"/>
              <w:left w:val="single" w:sz="4" w:space="0" w:color="auto"/>
              <w:bottom w:val="single" w:sz="4" w:space="0" w:color="auto"/>
            </w:tcBorders>
            <w:shd w:val="clear" w:color="000000" w:fill="FFFFFF"/>
            <w:noWrap/>
            <w:vAlign w:val="center"/>
            <w:hideMark/>
          </w:tcPr>
          <w:p w14:paraId="03116000"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4C9C9F9D"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2FA42C0C"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4.44.10</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483A82F4"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BEA622" w14:textId="77777777" w:rsidR="005A47C7" w:rsidRPr="005A47C7" w:rsidRDefault="005A47C7" w:rsidP="005A47C7">
            <w:pPr>
              <w:spacing w:after="168"/>
              <w:ind w:left="593"/>
              <w:rPr>
                <w:rFonts w:ascii="Century Gothic" w:hAnsi="Century Gothic" w:cs="Arial"/>
                <w:color w:val="000000"/>
                <w:sz w:val="20"/>
                <w:szCs w:val="20"/>
              </w:rPr>
            </w:pPr>
            <w:r w:rsidRPr="005A47C7">
              <w:rPr>
                <w:rFonts w:ascii="Century Gothic" w:hAnsi="Century Gothic" w:cs="Arial"/>
                <w:color w:val="000000"/>
                <w:sz w:val="20"/>
                <w:szCs w:val="20"/>
              </w:rPr>
              <w:t>Por obras o servicios que realice el Ayuntamiento a cargo de los particulares por la aplicación de los reglamentos municipales en vigor</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7F81183"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0.00</w:t>
            </w:r>
          </w:p>
        </w:tc>
      </w:tr>
      <w:tr w:rsidR="005A47C7" w:rsidRPr="005A47C7" w14:paraId="0D4A3F32" w14:textId="77777777" w:rsidTr="000D72AA">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0B566E78"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0DD8963D"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49084ED1"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4.44.11</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5EC48BA7"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E7CCE" w14:textId="77777777" w:rsidR="005A47C7" w:rsidRPr="005A47C7" w:rsidRDefault="005A47C7" w:rsidP="000D72AA">
            <w:pPr>
              <w:tabs>
                <w:tab w:val="left" w:pos="504"/>
              </w:tabs>
              <w:spacing w:after="168"/>
              <w:rPr>
                <w:rFonts w:ascii="Century Gothic" w:hAnsi="Century Gothic" w:cs="Arial"/>
                <w:color w:val="000000"/>
                <w:sz w:val="20"/>
                <w:szCs w:val="20"/>
              </w:rPr>
            </w:pPr>
            <w:r w:rsidRPr="005A47C7">
              <w:rPr>
                <w:rFonts w:ascii="Century Gothic" w:hAnsi="Century Gothic" w:cs="Arial"/>
                <w:color w:val="000000"/>
                <w:sz w:val="20"/>
                <w:szCs w:val="20"/>
              </w:rPr>
              <w:t xml:space="preserve">             Por los servicios en materia de Protección Civil</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376BD55"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4,597,040.00</w:t>
            </w:r>
          </w:p>
        </w:tc>
      </w:tr>
      <w:tr w:rsidR="005A47C7" w:rsidRPr="005A47C7" w14:paraId="2E8523C7" w14:textId="77777777" w:rsidTr="000D72AA">
        <w:trPr>
          <w:gridAfter w:val="3"/>
          <w:wAfter w:w="5535" w:type="dxa"/>
          <w:trHeight w:val="540"/>
        </w:trPr>
        <w:tc>
          <w:tcPr>
            <w:tcW w:w="300" w:type="dxa"/>
            <w:tcBorders>
              <w:top w:val="single" w:sz="4" w:space="0" w:color="auto"/>
              <w:left w:val="single" w:sz="4" w:space="0" w:color="auto"/>
              <w:bottom w:val="single" w:sz="4" w:space="0" w:color="auto"/>
            </w:tcBorders>
            <w:shd w:val="clear" w:color="000000" w:fill="FFFFFF"/>
            <w:noWrap/>
            <w:vAlign w:val="center"/>
            <w:hideMark/>
          </w:tcPr>
          <w:p w14:paraId="7467286B"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60" w:type="dxa"/>
            <w:gridSpan w:val="2"/>
            <w:tcBorders>
              <w:top w:val="single" w:sz="4" w:space="0" w:color="auto"/>
              <w:bottom w:val="single" w:sz="4" w:space="0" w:color="auto"/>
              <w:right w:val="nil"/>
            </w:tcBorders>
            <w:shd w:val="clear" w:color="000000" w:fill="FFFFFF"/>
            <w:noWrap/>
            <w:vAlign w:val="center"/>
            <w:hideMark/>
          </w:tcPr>
          <w:p w14:paraId="3486871C"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4.45</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27FA08ED"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271"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3E353813"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1AB511CA" w14:textId="77777777" w:rsidR="005A47C7" w:rsidRPr="005A47C7" w:rsidRDefault="005A47C7" w:rsidP="000D72AA">
            <w:pPr>
              <w:spacing w:after="168"/>
              <w:ind w:firstLineChars="200" w:firstLine="402"/>
              <w:rPr>
                <w:rFonts w:ascii="Century Gothic" w:hAnsi="Century Gothic" w:cs="Arial"/>
                <w:b/>
                <w:bCs/>
                <w:color w:val="000000"/>
                <w:sz w:val="20"/>
                <w:szCs w:val="20"/>
              </w:rPr>
            </w:pPr>
            <w:r w:rsidRPr="005A47C7">
              <w:rPr>
                <w:rFonts w:ascii="Century Gothic" w:hAnsi="Century Gothic" w:cs="Arial"/>
                <w:b/>
                <w:bCs/>
                <w:color w:val="000000"/>
                <w:sz w:val="20"/>
                <w:szCs w:val="20"/>
              </w:rPr>
              <w:t>Accesorios de Derechos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2F78208A"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6,321,041.00</w:t>
            </w:r>
          </w:p>
        </w:tc>
      </w:tr>
      <w:tr w:rsidR="005A47C7" w:rsidRPr="005A47C7" w14:paraId="34447824" w14:textId="77777777" w:rsidTr="000D72AA">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44BA545F"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3B439A80"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2B8B001C"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4.45.1</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0E900353"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DC2FC3" w14:textId="77777777" w:rsidR="005A47C7" w:rsidRPr="005A47C7" w:rsidRDefault="005A47C7" w:rsidP="000D72AA">
            <w:pPr>
              <w:spacing w:after="168"/>
              <w:ind w:firstLineChars="400" w:firstLine="800"/>
              <w:rPr>
                <w:rFonts w:ascii="Century Gothic" w:hAnsi="Century Gothic" w:cs="Arial"/>
                <w:color w:val="000000"/>
                <w:sz w:val="20"/>
                <w:szCs w:val="20"/>
              </w:rPr>
            </w:pPr>
            <w:r w:rsidRPr="005A47C7">
              <w:rPr>
                <w:rFonts w:ascii="Century Gothic" w:hAnsi="Century Gothic" w:cs="Arial"/>
                <w:color w:val="000000"/>
                <w:sz w:val="20"/>
                <w:szCs w:val="20"/>
              </w:rPr>
              <w:t>Actualización de derechos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2B2136EA"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242,339.00</w:t>
            </w:r>
          </w:p>
        </w:tc>
      </w:tr>
      <w:tr w:rsidR="005A47C7" w:rsidRPr="005A47C7" w14:paraId="14A59C3A" w14:textId="77777777" w:rsidTr="00EE7971">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41C1BB58"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403CF6A3"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7DCE929E"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4.45.2</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78DBBB92"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B7B9C4" w14:textId="77777777" w:rsidR="005A47C7" w:rsidRPr="005A47C7" w:rsidRDefault="005A47C7" w:rsidP="000D72AA">
            <w:pPr>
              <w:spacing w:after="168"/>
              <w:ind w:firstLineChars="400" w:firstLine="800"/>
              <w:rPr>
                <w:rFonts w:ascii="Century Gothic" w:hAnsi="Century Gothic" w:cs="Arial"/>
                <w:color w:val="000000"/>
                <w:sz w:val="20"/>
                <w:szCs w:val="20"/>
              </w:rPr>
            </w:pPr>
            <w:r w:rsidRPr="005A47C7">
              <w:rPr>
                <w:rFonts w:ascii="Century Gothic" w:hAnsi="Century Gothic" w:cs="Arial"/>
                <w:color w:val="000000"/>
                <w:sz w:val="20"/>
                <w:szCs w:val="20"/>
              </w:rPr>
              <w:t>Recargos de derechos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435E5311"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753,980.00</w:t>
            </w:r>
          </w:p>
        </w:tc>
      </w:tr>
      <w:tr w:rsidR="005A47C7" w:rsidRPr="005A47C7" w14:paraId="6CB10846" w14:textId="77777777" w:rsidTr="00EE7971">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306729E0"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lastRenderedPageBreak/>
              <w:t> </w:t>
            </w:r>
          </w:p>
        </w:tc>
        <w:tc>
          <w:tcPr>
            <w:tcW w:w="560" w:type="dxa"/>
            <w:gridSpan w:val="2"/>
            <w:tcBorders>
              <w:top w:val="single" w:sz="4" w:space="0" w:color="auto"/>
              <w:bottom w:val="single" w:sz="4" w:space="0" w:color="auto"/>
            </w:tcBorders>
            <w:shd w:val="clear" w:color="000000" w:fill="FFFFFF"/>
            <w:noWrap/>
            <w:vAlign w:val="center"/>
            <w:hideMark/>
          </w:tcPr>
          <w:p w14:paraId="00BE30D3"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1B63B5D8"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4.45.3</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5B43D2DF"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D8B37" w14:textId="77777777" w:rsidR="005A47C7" w:rsidRPr="005A47C7" w:rsidRDefault="005A47C7" w:rsidP="000D72AA">
            <w:pPr>
              <w:spacing w:after="168"/>
              <w:ind w:firstLineChars="400" w:firstLine="800"/>
              <w:rPr>
                <w:rFonts w:ascii="Century Gothic" w:hAnsi="Century Gothic" w:cs="Arial"/>
                <w:color w:val="000000"/>
                <w:sz w:val="20"/>
                <w:szCs w:val="20"/>
              </w:rPr>
            </w:pPr>
            <w:r w:rsidRPr="005A47C7">
              <w:rPr>
                <w:rFonts w:ascii="Century Gothic" w:hAnsi="Century Gothic" w:cs="Arial"/>
                <w:color w:val="000000"/>
                <w:sz w:val="20"/>
                <w:szCs w:val="20"/>
              </w:rPr>
              <w:t>Multas de derechos</w:t>
            </w:r>
          </w:p>
        </w:tc>
        <w:tc>
          <w:tcPr>
            <w:tcW w:w="1985" w:type="dxa"/>
            <w:tcBorders>
              <w:top w:val="nil"/>
              <w:left w:val="nil"/>
              <w:bottom w:val="single" w:sz="4" w:space="0" w:color="auto"/>
              <w:right w:val="single" w:sz="4" w:space="0" w:color="auto"/>
            </w:tcBorders>
            <w:shd w:val="clear" w:color="000000" w:fill="FFFFFF"/>
            <w:vAlign w:val="center"/>
            <w:hideMark/>
          </w:tcPr>
          <w:p w14:paraId="40D2A92D"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5,324,722.00</w:t>
            </w:r>
          </w:p>
        </w:tc>
      </w:tr>
      <w:tr w:rsidR="005A47C7" w:rsidRPr="005A47C7" w14:paraId="270BF830" w14:textId="77777777" w:rsidTr="00EE7971">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5E9758F8"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6F3CFF87"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14:paraId="1223CB4B"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4.45.4</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023AA96F"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82A8BF" w14:textId="77777777" w:rsidR="005A47C7" w:rsidRPr="005A47C7" w:rsidRDefault="005A47C7" w:rsidP="000D72AA">
            <w:pPr>
              <w:spacing w:after="168"/>
              <w:ind w:firstLineChars="400" w:firstLine="800"/>
              <w:rPr>
                <w:rFonts w:ascii="Century Gothic" w:hAnsi="Century Gothic" w:cs="Arial"/>
                <w:color w:val="000000"/>
                <w:sz w:val="20"/>
                <w:szCs w:val="20"/>
              </w:rPr>
            </w:pPr>
            <w:r w:rsidRPr="005A47C7">
              <w:rPr>
                <w:rFonts w:ascii="Century Gothic" w:hAnsi="Century Gothic" w:cs="Arial"/>
                <w:color w:val="000000"/>
                <w:sz w:val="20"/>
                <w:szCs w:val="20"/>
              </w:rPr>
              <w:t>Gastos de ejecución de derechos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2905B50"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0.00</w:t>
            </w:r>
          </w:p>
        </w:tc>
      </w:tr>
      <w:tr w:rsidR="005A47C7" w:rsidRPr="005A47C7" w14:paraId="35AE33F3" w14:textId="77777777" w:rsidTr="000D72AA">
        <w:trPr>
          <w:gridAfter w:val="3"/>
          <w:wAfter w:w="5535" w:type="dxa"/>
          <w:trHeight w:val="540"/>
        </w:trPr>
        <w:tc>
          <w:tcPr>
            <w:tcW w:w="300" w:type="dxa"/>
            <w:tcBorders>
              <w:top w:val="single" w:sz="4" w:space="0" w:color="auto"/>
              <w:left w:val="single" w:sz="4" w:space="0" w:color="auto"/>
              <w:bottom w:val="single" w:sz="4" w:space="0" w:color="auto"/>
            </w:tcBorders>
            <w:shd w:val="clear" w:color="000000" w:fill="FFFFFF"/>
            <w:noWrap/>
            <w:vAlign w:val="center"/>
            <w:hideMark/>
          </w:tcPr>
          <w:p w14:paraId="113D011D"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6C60676F"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4.49</w:t>
            </w:r>
          </w:p>
        </w:tc>
        <w:tc>
          <w:tcPr>
            <w:tcW w:w="716" w:type="dxa"/>
            <w:gridSpan w:val="5"/>
            <w:tcBorders>
              <w:top w:val="single" w:sz="4" w:space="0" w:color="auto"/>
              <w:bottom w:val="single" w:sz="4" w:space="0" w:color="auto"/>
              <w:right w:val="nil"/>
            </w:tcBorders>
            <w:shd w:val="clear" w:color="000000" w:fill="FFFFFF"/>
            <w:noWrap/>
            <w:vAlign w:val="center"/>
            <w:hideMark/>
          </w:tcPr>
          <w:p w14:paraId="496D0C7A"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271"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77848799"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3252EC46" w14:textId="77777777" w:rsidR="005A47C7" w:rsidRPr="005A47C7" w:rsidRDefault="005A47C7" w:rsidP="000D72AA">
            <w:pPr>
              <w:spacing w:after="168"/>
              <w:ind w:leftChars="162" w:left="356"/>
              <w:rPr>
                <w:rFonts w:ascii="Century Gothic" w:hAnsi="Century Gothic" w:cs="Arial"/>
                <w:b/>
                <w:bCs/>
                <w:color w:val="000000"/>
                <w:sz w:val="20"/>
                <w:szCs w:val="20"/>
              </w:rPr>
            </w:pPr>
            <w:r w:rsidRPr="005A47C7">
              <w:rPr>
                <w:rFonts w:ascii="Century Gothic" w:hAnsi="Century Gothic" w:cs="Arial"/>
                <w:b/>
                <w:bCs/>
                <w:color w:val="000000"/>
                <w:sz w:val="20"/>
                <w:szCs w:val="20"/>
              </w:rPr>
              <w:t>Derechos no comprendidos en la Ley de Ingresos vigente, causados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23EFE4A"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0.00</w:t>
            </w:r>
          </w:p>
        </w:tc>
      </w:tr>
      <w:tr w:rsidR="005A47C7" w:rsidRPr="005A47C7" w14:paraId="2859C36E" w14:textId="77777777" w:rsidTr="000D72AA">
        <w:trPr>
          <w:gridAfter w:val="3"/>
          <w:wAfter w:w="5535" w:type="dxa"/>
          <w:trHeight w:val="705"/>
        </w:trPr>
        <w:tc>
          <w:tcPr>
            <w:tcW w:w="300" w:type="dxa"/>
            <w:tcBorders>
              <w:top w:val="single" w:sz="4" w:space="0" w:color="auto"/>
              <w:left w:val="single" w:sz="4" w:space="0" w:color="auto"/>
              <w:bottom w:val="single" w:sz="4" w:space="0" w:color="auto"/>
            </w:tcBorders>
            <w:shd w:val="clear" w:color="000000" w:fill="FFFFFF"/>
            <w:noWrap/>
            <w:vAlign w:val="center"/>
            <w:hideMark/>
          </w:tcPr>
          <w:p w14:paraId="770BCDA9"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1ADDCB2D"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716" w:type="dxa"/>
            <w:gridSpan w:val="5"/>
            <w:tcBorders>
              <w:top w:val="single" w:sz="4" w:space="0" w:color="auto"/>
              <w:bottom w:val="single" w:sz="4" w:space="0" w:color="auto"/>
              <w:right w:val="nil"/>
            </w:tcBorders>
            <w:shd w:val="clear" w:color="000000" w:fill="FFFFFF"/>
            <w:noWrap/>
            <w:vAlign w:val="center"/>
            <w:hideMark/>
          </w:tcPr>
          <w:p w14:paraId="49C83DB6"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4.49.1</w:t>
            </w:r>
          </w:p>
        </w:tc>
        <w:tc>
          <w:tcPr>
            <w:tcW w:w="271" w:type="dxa"/>
            <w:gridSpan w:val="4"/>
            <w:tcBorders>
              <w:top w:val="single" w:sz="4" w:space="0" w:color="auto"/>
              <w:left w:val="nil"/>
              <w:bottom w:val="nil"/>
              <w:right w:val="nil"/>
            </w:tcBorders>
            <w:shd w:val="clear" w:color="000000" w:fill="FFFFFF"/>
            <w:noWrap/>
            <w:vAlign w:val="center"/>
            <w:hideMark/>
          </w:tcPr>
          <w:p w14:paraId="21F44A15"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nil"/>
              <w:right w:val="single" w:sz="4" w:space="0" w:color="auto"/>
            </w:tcBorders>
            <w:shd w:val="clear" w:color="000000" w:fill="FFFFFF"/>
            <w:vAlign w:val="center"/>
            <w:hideMark/>
          </w:tcPr>
          <w:p w14:paraId="33CACEBD" w14:textId="77777777" w:rsidR="005A47C7" w:rsidRPr="005A47C7" w:rsidRDefault="005A47C7" w:rsidP="005A47C7">
            <w:pPr>
              <w:spacing w:after="168"/>
              <w:ind w:left="712"/>
              <w:rPr>
                <w:rFonts w:ascii="Century Gothic" w:hAnsi="Century Gothic" w:cs="Arial"/>
                <w:color w:val="000000"/>
                <w:sz w:val="20"/>
                <w:szCs w:val="20"/>
              </w:rPr>
            </w:pPr>
            <w:r w:rsidRPr="005A47C7">
              <w:rPr>
                <w:rFonts w:ascii="Century Gothic" w:hAnsi="Century Gothic" w:cs="Arial"/>
                <w:color w:val="000000"/>
                <w:sz w:val="20"/>
                <w:szCs w:val="20"/>
              </w:rPr>
              <w:t>Derechos no comprendidos en la Ley de Ingresos vigente, causados en ejercicios fiscales anteriores pendientes de liquidación o pago</w:t>
            </w:r>
          </w:p>
        </w:tc>
        <w:tc>
          <w:tcPr>
            <w:tcW w:w="1985" w:type="dxa"/>
            <w:tcBorders>
              <w:top w:val="single" w:sz="4" w:space="0" w:color="auto"/>
              <w:left w:val="nil"/>
              <w:bottom w:val="nil"/>
              <w:right w:val="single" w:sz="4" w:space="0" w:color="auto"/>
            </w:tcBorders>
            <w:shd w:val="clear" w:color="000000" w:fill="FFFFFF"/>
            <w:vAlign w:val="center"/>
            <w:hideMark/>
          </w:tcPr>
          <w:p w14:paraId="0669EA9A"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0.00</w:t>
            </w:r>
          </w:p>
        </w:tc>
      </w:tr>
      <w:tr w:rsidR="005A47C7" w:rsidRPr="005A47C7" w14:paraId="6B8FFD6A" w14:textId="77777777" w:rsidTr="000D72AA">
        <w:trPr>
          <w:gridAfter w:val="3"/>
          <w:wAfter w:w="5535"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16AB1041" w14:textId="77777777" w:rsidR="005A47C7" w:rsidRPr="005A47C7" w:rsidRDefault="005A47C7" w:rsidP="000D72AA">
            <w:pPr>
              <w:spacing w:after="168"/>
              <w:jc w:val="center"/>
              <w:rPr>
                <w:rFonts w:ascii="Century Gothic" w:hAnsi="Century Gothic" w:cs="Arial"/>
                <w:b/>
                <w:bCs/>
                <w:color w:val="000000"/>
                <w:sz w:val="20"/>
                <w:szCs w:val="20"/>
                <w:lang w:val="es-MX" w:eastAsia="es-MX"/>
              </w:rPr>
            </w:pPr>
            <w:r w:rsidRPr="005A47C7">
              <w:rPr>
                <w:rFonts w:ascii="Century Gothic" w:hAnsi="Century Gothic" w:cs="Arial"/>
                <w:b/>
                <w:bCs/>
                <w:color w:val="000000"/>
                <w:sz w:val="20"/>
                <w:szCs w:val="20"/>
              </w:rPr>
              <w:t>5</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3B9B576B"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14:paraId="51757A7D"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357" w:type="dxa"/>
            <w:gridSpan w:val="6"/>
            <w:tcBorders>
              <w:top w:val="single" w:sz="4" w:space="0" w:color="auto"/>
              <w:left w:val="nil"/>
              <w:bottom w:val="single" w:sz="4" w:space="0" w:color="auto"/>
              <w:right w:val="nil"/>
            </w:tcBorders>
            <w:shd w:val="clear" w:color="000000" w:fill="FFFFFF"/>
            <w:noWrap/>
            <w:vAlign w:val="center"/>
            <w:hideMark/>
          </w:tcPr>
          <w:p w14:paraId="22E8E65A"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D9D579"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xml:space="preserve">Productos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4EDF676F"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214,736,999.00</w:t>
            </w:r>
          </w:p>
        </w:tc>
      </w:tr>
      <w:tr w:rsidR="005A47C7" w:rsidRPr="005A47C7" w14:paraId="41A9FAEB" w14:textId="77777777" w:rsidTr="000D72AA">
        <w:trPr>
          <w:gridAfter w:val="3"/>
          <w:wAfter w:w="5535" w:type="dxa"/>
          <w:trHeight w:val="5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0DF9C186"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73" w:type="dxa"/>
            <w:gridSpan w:val="2"/>
            <w:tcBorders>
              <w:top w:val="single" w:sz="4" w:space="0" w:color="auto"/>
              <w:bottom w:val="single" w:sz="4" w:space="0" w:color="auto"/>
              <w:right w:val="nil"/>
            </w:tcBorders>
            <w:shd w:val="clear" w:color="000000" w:fill="FFFFFF"/>
            <w:noWrap/>
            <w:vAlign w:val="center"/>
            <w:hideMark/>
          </w:tcPr>
          <w:p w14:paraId="4181E874"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5.51</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14:paraId="2FBF7B84"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357"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5FF23478"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69D3BE4D" w14:textId="77777777" w:rsidR="005A47C7" w:rsidRPr="005A47C7" w:rsidRDefault="005A47C7" w:rsidP="000D72AA">
            <w:pPr>
              <w:spacing w:after="168"/>
              <w:ind w:firstLineChars="200" w:firstLine="402"/>
              <w:rPr>
                <w:rFonts w:ascii="Century Gothic" w:hAnsi="Century Gothic" w:cs="Arial"/>
                <w:b/>
                <w:bCs/>
                <w:color w:val="000000"/>
                <w:sz w:val="20"/>
                <w:szCs w:val="20"/>
              </w:rPr>
            </w:pPr>
            <w:r w:rsidRPr="005A47C7">
              <w:rPr>
                <w:rFonts w:ascii="Century Gothic" w:hAnsi="Century Gothic" w:cs="Arial"/>
                <w:b/>
                <w:bCs/>
                <w:color w:val="000000"/>
                <w:sz w:val="20"/>
                <w:szCs w:val="20"/>
              </w:rPr>
              <w:t xml:space="preserve">Productos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B388096"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214,736,999.00</w:t>
            </w:r>
          </w:p>
        </w:tc>
      </w:tr>
      <w:tr w:rsidR="005A47C7" w:rsidRPr="005A47C7" w14:paraId="6397333C" w14:textId="77777777" w:rsidTr="000D72AA">
        <w:trPr>
          <w:gridAfter w:val="3"/>
          <w:wAfter w:w="5535" w:type="dxa"/>
          <w:trHeight w:val="67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310BF019"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3206CA0C"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609" w:type="dxa"/>
            <w:gridSpan w:val="2"/>
            <w:tcBorders>
              <w:top w:val="nil"/>
              <w:left w:val="nil"/>
              <w:bottom w:val="single" w:sz="4" w:space="0" w:color="auto"/>
              <w:right w:val="nil"/>
            </w:tcBorders>
            <w:shd w:val="clear" w:color="000000" w:fill="FFFFFF"/>
            <w:noWrap/>
            <w:vAlign w:val="center"/>
            <w:hideMark/>
          </w:tcPr>
          <w:p w14:paraId="4981F577"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5.51.1</w:t>
            </w:r>
          </w:p>
        </w:tc>
        <w:tc>
          <w:tcPr>
            <w:tcW w:w="357" w:type="dxa"/>
            <w:gridSpan w:val="6"/>
            <w:tcBorders>
              <w:top w:val="nil"/>
              <w:left w:val="nil"/>
              <w:bottom w:val="single" w:sz="4" w:space="0" w:color="auto"/>
              <w:right w:val="nil"/>
            </w:tcBorders>
            <w:shd w:val="clear" w:color="000000" w:fill="FFFFFF"/>
            <w:noWrap/>
            <w:vAlign w:val="center"/>
            <w:hideMark/>
          </w:tcPr>
          <w:p w14:paraId="19B2BE89"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79443B3F" w14:textId="77777777" w:rsidR="005A47C7" w:rsidRPr="005A47C7" w:rsidRDefault="005A47C7" w:rsidP="000D72AA">
            <w:pPr>
              <w:spacing w:after="168"/>
              <w:ind w:left="705"/>
              <w:rPr>
                <w:rFonts w:ascii="Century Gothic" w:hAnsi="Century Gothic" w:cs="Arial"/>
                <w:color w:val="000000"/>
                <w:sz w:val="20"/>
                <w:szCs w:val="20"/>
              </w:rPr>
            </w:pPr>
            <w:r w:rsidRPr="005A47C7">
              <w:rPr>
                <w:rFonts w:ascii="Century Gothic" w:hAnsi="Century Gothic" w:cs="Arial"/>
                <w:color w:val="000000"/>
                <w:sz w:val="20"/>
                <w:szCs w:val="20"/>
              </w:rPr>
              <w:t>Por los daños ocasionados a las vías públicas o los bienes del municipio afectos a la prestación de un servicio público causado por los particulares</w:t>
            </w:r>
          </w:p>
        </w:tc>
        <w:tc>
          <w:tcPr>
            <w:tcW w:w="1985" w:type="dxa"/>
            <w:tcBorders>
              <w:top w:val="nil"/>
              <w:left w:val="nil"/>
              <w:bottom w:val="single" w:sz="4" w:space="0" w:color="auto"/>
              <w:right w:val="single" w:sz="4" w:space="0" w:color="auto"/>
            </w:tcBorders>
            <w:shd w:val="clear" w:color="000000" w:fill="FFFFFF"/>
            <w:vAlign w:val="center"/>
            <w:hideMark/>
          </w:tcPr>
          <w:p w14:paraId="49A1E9E8"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3,930,375.00</w:t>
            </w:r>
          </w:p>
        </w:tc>
      </w:tr>
      <w:tr w:rsidR="005A47C7" w:rsidRPr="005A47C7" w14:paraId="7EDA7623" w14:textId="77777777" w:rsidTr="000D72AA">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3A95695A"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10F77265"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14:paraId="7FEC5837"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5.51.2</w:t>
            </w:r>
          </w:p>
        </w:tc>
        <w:tc>
          <w:tcPr>
            <w:tcW w:w="357" w:type="dxa"/>
            <w:gridSpan w:val="6"/>
            <w:tcBorders>
              <w:top w:val="single" w:sz="4" w:space="0" w:color="auto"/>
              <w:left w:val="nil"/>
              <w:bottom w:val="single" w:sz="4" w:space="0" w:color="auto"/>
              <w:right w:val="nil"/>
            </w:tcBorders>
            <w:shd w:val="clear" w:color="000000" w:fill="FFFFFF"/>
            <w:noWrap/>
            <w:vAlign w:val="center"/>
            <w:hideMark/>
          </w:tcPr>
          <w:p w14:paraId="290139C8"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12749D" w14:textId="77777777" w:rsidR="005A47C7" w:rsidRPr="005A47C7" w:rsidRDefault="005A47C7" w:rsidP="005A47C7">
            <w:pPr>
              <w:spacing w:after="168"/>
              <w:ind w:left="474"/>
              <w:rPr>
                <w:rFonts w:ascii="Century Gothic" w:hAnsi="Century Gothic" w:cs="Arial"/>
                <w:color w:val="000000"/>
                <w:sz w:val="20"/>
                <w:szCs w:val="20"/>
              </w:rPr>
            </w:pPr>
            <w:r w:rsidRPr="005A47C7">
              <w:rPr>
                <w:rFonts w:ascii="Century Gothic" w:hAnsi="Century Gothic" w:cs="Arial"/>
                <w:color w:val="000000"/>
                <w:sz w:val="20"/>
                <w:szCs w:val="20"/>
              </w:rPr>
              <w:t xml:space="preserve">     Por los intereses derivados del financiamiento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2108565"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198,634,852.00</w:t>
            </w:r>
          </w:p>
        </w:tc>
      </w:tr>
      <w:tr w:rsidR="005A47C7" w:rsidRPr="005A47C7" w14:paraId="5A70A0F2" w14:textId="77777777" w:rsidTr="000D72AA">
        <w:trPr>
          <w:gridAfter w:val="3"/>
          <w:wAfter w:w="5535" w:type="dxa"/>
          <w:trHeight w:val="45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1DF32610"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1407E558"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14:paraId="0DF616EC"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5.51.3</w:t>
            </w:r>
          </w:p>
        </w:tc>
        <w:tc>
          <w:tcPr>
            <w:tcW w:w="357" w:type="dxa"/>
            <w:gridSpan w:val="6"/>
            <w:tcBorders>
              <w:top w:val="single" w:sz="4" w:space="0" w:color="auto"/>
              <w:left w:val="nil"/>
              <w:bottom w:val="single" w:sz="4" w:space="0" w:color="auto"/>
              <w:right w:val="nil"/>
            </w:tcBorders>
            <w:shd w:val="clear" w:color="000000" w:fill="FFFFFF"/>
            <w:noWrap/>
            <w:vAlign w:val="center"/>
            <w:hideMark/>
          </w:tcPr>
          <w:p w14:paraId="34DA06D2"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446AC6" w14:textId="77777777" w:rsidR="005A47C7" w:rsidRPr="005A47C7" w:rsidRDefault="005A47C7" w:rsidP="000D72AA">
            <w:pPr>
              <w:spacing w:after="168"/>
              <w:ind w:left="705"/>
              <w:rPr>
                <w:rFonts w:ascii="Century Gothic" w:hAnsi="Century Gothic" w:cs="Arial"/>
                <w:color w:val="000000"/>
                <w:sz w:val="20"/>
                <w:szCs w:val="20"/>
              </w:rPr>
            </w:pPr>
            <w:r w:rsidRPr="005A47C7">
              <w:rPr>
                <w:rFonts w:ascii="Century Gothic" w:hAnsi="Century Gothic" w:cs="Arial"/>
                <w:color w:val="000000"/>
                <w:sz w:val="20"/>
                <w:szCs w:val="20"/>
              </w:rPr>
              <w:t>Provenientes de organismos descentralizados y empresas paramunicipales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AC10884"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0.00</w:t>
            </w:r>
          </w:p>
        </w:tc>
      </w:tr>
      <w:tr w:rsidR="005A47C7" w:rsidRPr="005A47C7" w14:paraId="021CD94D" w14:textId="77777777" w:rsidTr="000D72AA">
        <w:trPr>
          <w:gridAfter w:val="3"/>
          <w:wAfter w:w="5535" w:type="dxa"/>
          <w:trHeight w:val="45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2DDB3A75"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4E5E6C7A"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609" w:type="dxa"/>
            <w:gridSpan w:val="2"/>
            <w:tcBorders>
              <w:top w:val="single" w:sz="4" w:space="0" w:color="auto"/>
              <w:left w:val="nil"/>
              <w:bottom w:val="nil"/>
              <w:right w:val="nil"/>
            </w:tcBorders>
            <w:shd w:val="clear" w:color="000000" w:fill="FFFFFF"/>
            <w:noWrap/>
            <w:vAlign w:val="center"/>
            <w:hideMark/>
          </w:tcPr>
          <w:p w14:paraId="17745339"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5.51.4</w:t>
            </w:r>
          </w:p>
        </w:tc>
        <w:tc>
          <w:tcPr>
            <w:tcW w:w="357" w:type="dxa"/>
            <w:gridSpan w:val="6"/>
            <w:tcBorders>
              <w:top w:val="single" w:sz="4" w:space="0" w:color="auto"/>
              <w:left w:val="nil"/>
              <w:bottom w:val="nil"/>
              <w:right w:val="nil"/>
            </w:tcBorders>
            <w:shd w:val="clear" w:color="000000" w:fill="FFFFFF"/>
            <w:noWrap/>
            <w:vAlign w:val="center"/>
            <w:hideMark/>
          </w:tcPr>
          <w:p w14:paraId="64A96F72"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255C07" w14:textId="77777777" w:rsidR="005A47C7" w:rsidRPr="005A47C7" w:rsidRDefault="005A47C7" w:rsidP="000D72AA">
            <w:pPr>
              <w:spacing w:after="168"/>
              <w:ind w:left="705"/>
              <w:rPr>
                <w:rFonts w:ascii="Century Gothic" w:hAnsi="Century Gothic" w:cs="Arial"/>
                <w:color w:val="000000"/>
                <w:sz w:val="20"/>
                <w:szCs w:val="20"/>
              </w:rPr>
            </w:pPr>
            <w:r w:rsidRPr="005A47C7">
              <w:rPr>
                <w:rFonts w:ascii="Century Gothic" w:hAnsi="Century Gothic" w:cs="Arial"/>
                <w:color w:val="000000"/>
                <w:sz w:val="20"/>
                <w:szCs w:val="20"/>
              </w:rPr>
              <w:t>Por venta de formas oficiales impresas y bases de licitación o invitación</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B485CCC"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1,373,030.00</w:t>
            </w:r>
          </w:p>
        </w:tc>
      </w:tr>
      <w:tr w:rsidR="005A47C7" w:rsidRPr="005A47C7" w14:paraId="0B6E503E" w14:textId="77777777" w:rsidTr="000D72AA">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27C914A0"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6828F3B3"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14:paraId="061A0601"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5.51.5</w:t>
            </w:r>
          </w:p>
        </w:tc>
        <w:tc>
          <w:tcPr>
            <w:tcW w:w="357" w:type="dxa"/>
            <w:gridSpan w:val="6"/>
            <w:tcBorders>
              <w:top w:val="single" w:sz="4" w:space="0" w:color="auto"/>
              <w:left w:val="nil"/>
              <w:bottom w:val="single" w:sz="4" w:space="0" w:color="auto"/>
              <w:right w:val="nil"/>
            </w:tcBorders>
            <w:shd w:val="clear" w:color="000000" w:fill="FFFFFF"/>
            <w:noWrap/>
            <w:vAlign w:val="center"/>
            <w:hideMark/>
          </w:tcPr>
          <w:p w14:paraId="2F64FE06"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507205B8" w14:textId="77777777" w:rsidR="005A47C7" w:rsidRPr="005A47C7" w:rsidRDefault="005A47C7" w:rsidP="005A47C7">
            <w:pPr>
              <w:spacing w:after="168"/>
              <w:ind w:firstLineChars="282" w:firstLine="564"/>
              <w:rPr>
                <w:rFonts w:ascii="Century Gothic" w:hAnsi="Century Gothic" w:cs="Arial"/>
                <w:color w:val="000000"/>
                <w:sz w:val="20"/>
                <w:szCs w:val="20"/>
              </w:rPr>
            </w:pPr>
            <w:r w:rsidRPr="005A47C7">
              <w:rPr>
                <w:rFonts w:ascii="Century Gothic" w:hAnsi="Century Gothic" w:cs="Arial"/>
                <w:color w:val="000000"/>
                <w:sz w:val="20"/>
                <w:szCs w:val="20"/>
              </w:rPr>
              <w:t xml:space="preserve">     Por otros productos no especificados</w:t>
            </w:r>
          </w:p>
        </w:tc>
        <w:tc>
          <w:tcPr>
            <w:tcW w:w="1985" w:type="dxa"/>
            <w:tcBorders>
              <w:top w:val="nil"/>
              <w:left w:val="nil"/>
              <w:bottom w:val="single" w:sz="4" w:space="0" w:color="auto"/>
              <w:right w:val="single" w:sz="4" w:space="0" w:color="auto"/>
            </w:tcBorders>
            <w:shd w:val="clear" w:color="000000" w:fill="FFFFFF"/>
            <w:vAlign w:val="center"/>
            <w:hideMark/>
          </w:tcPr>
          <w:p w14:paraId="41524001"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10,260,099.00</w:t>
            </w:r>
          </w:p>
        </w:tc>
      </w:tr>
      <w:tr w:rsidR="005A47C7" w:rsidRPr="005A47C7" w14:paraId="7CE60B36" w14:textId="77777777" w:rsidTr="000D72AA">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220900E4"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4E73DE4E"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14:paraId="4E242802"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5.51.6</w:t>
            </w:r>
          </w:p>
        </w:tc>
        <w:tc>
          <w:tcPr>
            <w:tcW w:w="357" w:type="dxa"/>
            <w:gridSpan w:val="6"/>
            <w:tcBorders>
              <w:top w:val="single" w:sz="4" w:space="0" w:color="auto"/>
              <w:left w:val="nil"/>
              <w:bottom w:val="single" w:sz="4" w:space="0" w:color="auto"/>
              <w:right w:val="nil"/>
            </w:tcBorders>
            <w:shd w:val="clear" w:color="000000" w:fill="FFFFFF"/>
            <w:noWrap/>
            <w:vAlign w:val="center"/>
            <w:hideMark/>
          </w:tcPr>
          <w:p w14:paraId="5C1FAE1D"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46678320" w14:textId="77777777" w:rsidR="005A47C7" w:rsidRPr="005A47C7" w:rsidRDefault="005A47C7" w:rsidP="005A47C7">
            <w:pPr>
              <w:spacing w:after="168"/>
              <w:ind w:firstLineChars="282" w:firstLine="564"/>
              <w:rPr>
                <w:rFonts w:ascii="Century Gothic" w:hAnsi="Century Gothic" w:cs="Arial"/>
                <w:color w:val="000000"/>
                <w:sz w:val="20"/>
                <w:szCs w:val="20"/>
              </w:rPr>
            </w:pPr>
            <w:r w:rsidRPr="005A47C7">
              <w:rPr>
                <w:rFonts w:ascii="Century Gothic" w:hAnsi="Century Gothic" w:cs="Arial"/>
                <w:color w:val="000000"/>
                <w:sz w:val="20"/>
                <w:szCs w:val="20"/>
              </w:rPr>
              <w:t xml:space="preserve">     Por los remates de bienes mostrencos</w:t>
            </w:r>
          </w:p>
        </w:tc>
        <w:tc>
          <w:tcPr>
            <w:tcW w:w="1985" w:type="dxa"/>
            <w:tcBorders>
              <w:top w:val="nil"/>
              <w:left w:val="nil"/>
              <w:bottom w:val="single" w:sz="4" w:space="0" w:color="auto"/>
              <w:right w:val="single" w:sz="4" w:space="0" w:color="auto"/>
            </w:tcBorders>
            <w:shd w:val="clear" w:color="000000" w:fill="FFFFFF"/>
            <w:vAlign w:val="center"/>
            <w:hideMark/>
          </w:tcPr>
          <w:p w14:paraId="0C1E2E62"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0.00</w:t>
            </w:r>
          </w:p>
        </w:tc>
      </w:tr>
      <w:tr w:rsidR="005A47C7" w:rsidRPr="005A47C7" w14:paraId="629FB42D" w14:textId="77777777" w:rsidTr="000D72AA">
        <w:trPr>
          <w:gridAfter w:val="3"/>
          <w:wAfter w:w="5535" w:type="dxa"/>
          <w:trHeight w:val="90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20491DDD"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300B7BE1"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14:paraId="439C435A"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5.51.7</w:t>
            </w:r>
          </w:p>
        </w:tc>
        <w:tc>
          <w:tcPr>
            <w:tcW w:w="357" w:type="dxa"/>
            <w:gridSpan w:val="6"/>
            <w:tcBorders>
              <w:top w:val="single" w:sz="4" w:space="0" w:color="auto"/>
              <w:left w:val="nil"/>
              <w:bottom w:val="single" w:sz="4" w:space="0" w:color="auto"/>
              <w:right w:val="nil"/>
            </w:tcBorders>
            <w:shd w:val="clear" w:color="000000" w:fill="FFFFFF"/>
            <w:noWrap/>
            <w:vAlign w:val="center"/>
            <w:hideMark/>
          </w:tcPr>
          <w:p w14:paraId="5CD09AA7"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9D308" w14:textId="77777777" w:rsidR="005A47C7" w:rsidRPr="005A47C7" w:rsidRDefault="005A47C7" w:rsidP="000D72AA">
            <w:pPr>
              <w:spacing w:after="168"/>
              <w:ind w:left="705"/>
              <w:rPr>
                <w:rFonts w:ascii="Century Gothic" w:hAnsi="Century Gothic" w:cs="Arial"/>
                <w:color w:val="000000"/>
                <w:sz w:val="20"/>
                <w:szCs w:val="20"/>
              </w:rPr>
            </w:pPr>
            <w:r w:rsidRPr="005A47C7">
              <w:rPr>
                <w:rFonts w:ascii="Century Gothic" w:hAnsi="Century Gothic" w:cs="Arial"/>
                <w:color w:val="000000"/>
                <w:sz w:val="20"/>
                <w:szCs w:val="20"/>
              </w:rPr>
              <w:t>Por arrendamiento, explotación o aprovechamiento de bienes muebles e inmuebles del patrimonio municipal en actividades distintas a la prestación directa por parte del Municipio de un servicio público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EB1B5FE"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538,643.00</w:t>
            </w:r>
          </w:p>
        </w:tc>
      </w:tr>
      <w:tr w:rsidR="005A47C7" w:rsidRPr="005A47C7" w14:paraId="3B1B98A5" w14:textId="77777777" w:rsidTr="000D72AA">
        <w:trPr>
          <w:gridAfter w:val="3"/>
          <w:wAfter w:w="5535" w:type="dxa"/>
          <w:trHeight w:val="45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23D01990"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01715C6B"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14:paraId="74F323B3"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5.51.8</w:t>
            </w:r>
          </w:p>
        </w:tc>
        <w:tc>
          <w:tcPr>
            <w:tcW w:w="357" w:type="dxa"/>
            <w:gridSpan w:val="6"/>
            <w:tcBorders>
              <w:top w:val="single" w:sz="4" w:space="0" w:color="auto"/>
              <w:left w:val="nil"/>
              <w:bottom w:val="single" w:sz="4" w:space="0" w:color="auto"/>
              <w:right w:val="nil"/>
            </w:tcBorders>
            <w:shd w:val="clear" w:color="000000" w:fill="FFFFFF"/>
            <w:noWrap/>
            <w:vAlign w:val="center"/>
            <w:hideMark/>
          </w:tcPr>
          <w:p w14:paraId="2EAD7806"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E25612" w14:textId="77777777" w:rsidR="005A47C7" w:rsidRPr="005A47C7" w:rsidRDefault="005A47C7" w:rsidP="000D72AA">
            <w:pPr>
              <w:spacing w:after="168"/>
              <w:ind w:left="705"/>
              <w:rPr>
                <w:rFonts w:ascii="Century Gothic" w:hAnsi="Century Gothic" w:cs="Arial"/>
                <w:color w:val="000000"/>
                <w:sz w:val="20"/>
                <w:szCs w:val="20"/>
              </w:rPr>
            </w:pPr>
            <w:r w:rsidRPr="005A47C7">
              <w:rPr>
                <w:rFonts w:ascii="Century Gothic" w:hAnsi="Century Gothic" w:cs="Arial"/>
                <w:color w:val="000000"/>
                <w:sz w:val="20"/>
                <w:szCs w:val="20"/>
              </w:rPr>
              <w:t>Por la enajenación de bienes muebles e inmuebles del dominio privado del patrimonio municipal</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90CCCDA"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0.00</w:t>
            </w:r>
          </w:p>
        </w:tc>
      </w:tr>
      <w:tr w:rsidR="005A47C7" w:rsidRPr="005A47C7" w14:paraId="588A82D5" w14:textId="77777777" w:rsidTr="000D72AA">
        <w:trPr>
          <w:gridAfter w:val="3"/>
          <w:wAfter w:w="5535" w:type="dxa"/>
          <w:trHeight w:val="720"/>
        </w:trPr>
        <w:tc>
          <w:tcPr>
            <w:tcW w:w="300" w:type="dxa"/>
            <w:tcBorders>
              <w:top w:val="single" w:sz="4" w:space="0" w:color="auto"/>
              <w:left w:val="single" w:sz="4" w:space="0" w:color="auto"/>
              <w:bottom w:val="single" w:sz="4" w:space="0" w:color="auto"/>
            </w:tcBorders>
            <w:shd w:val="clear" w:color="000000" w:fill="FFFFFF"/>
            <w:noWrap/>
            <w:vAlign w:val="center"/>
            <w:hideMark/>
          </w:tcPr>
          <w:p w14:paraId="2CBBB66D"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60" w:type="dxa"/>
            <w:gridSpan w:val="2"/>
            <w:tcBorders>
              <w:top w:val="single" w:sz="4" w:space="0" w:color="auto"/>
              <w:bottom w:val="single" w:sz="4" w:space="0" w:color="auto"/>
              <w:right w:val="nil"/>
            </w:tcBorders>
            <w:shd w:val="clear" w:color="000000" w:fill="FFFFFF"/>
            <w:noWrap/>
            <w:vAlign w:val="center"/>
            <w:hideMark/>
          </w:tcPr>
          <w:p w14:paraId="38524E30"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5.59</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488E5211"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40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16EF2CB9"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709360D0" w14:textId="77777777" w:rsidR="005A47C7" w:rsidRPr="005A47C7" w:rsidRDefault="005A47C7" w:rsidP="000D72AA">
            <w:pPr>
              <w:spacing w:after="168"/>
              <w:ind w:left="328"/>
              <w:rPr>
                <w:rFonts w:ascii="Century Gothic" w:hAnsi="Century Gothic" w:cs="Arial"/>
                <w:b/>
                <w:bCs/>
                <w:color w:val="000000"/>
                <w:sz w:val="20"/>
                <w:szCs w:val="20"/>
              </w:rPr>
            </w:pPr>
            <w:r w:rsidRPr="005A47C7">
              <w:rPr>
                <w:rFonts w:ascii="Century Gothic" w:hAnsi="Century Gothic" w:cs="Arial"/>
                <w:b/>
                <w:bCs/>
                <w:color w:val="000000"/>
                <w:sz w:val="20"/>
                <w:szCs w:val="20"/>
              </w:rPr>
              <w:t>Productos no comprendidos en la Ley de Ingresos vigente, causados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0F600D3"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0.00</w:t>
            </w:r>
          </w:p>
        </w:tc>
      </w:tr>
      <w:tr w:rsidR="005A47C7" w:rsidRPr="005A47C7" w14:paraId="3BEE2935" w14:textId="77777777" w:rsidTr="000D72AA">
        <w:trPr>
          <w:gridAfter w:val="3"/>
          <w:wAfter w:w="5535" w:type="dxa"/>
          <w:trHeight w:val="675"/>
        </w:trPr>
        <w:tc>
          <w:tcPr>
            <w:tcW w:w="300" w:type="dxa"/>
            <w:tcBorders>
              <w:top w:val="single" w:sz="4" w:space="0" w:color="auto"/>
              <w:left w:val="single" w:sz="4" w:space="0" w:color="auto"/>
              <w:bottom w:val="single" w:sz="4" w:space="0" w:color="auto"/>
            </w:tcBorders>
            <w:shd w:val="clear" w:color="000000" w:fill="FFFFFF"/>
            <w:noWrap/>
            <w:vAlign w:val="center"/>
            <w:hideMark/>
          </w:tcPr>
          <w:p w14:paraId="54C9F999"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637942B7"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85" w:type="dxa"/>
            <w:gridSpan w:val="2"/>
            <w:tcBorders>
              <w:top w:val="nil"/>
              <w:left w:val="nil"/>
              <w:bottom w:val="nil"/>
              <w:right w:val="nil"/>
            </w:tcBorders>
            <w:shd w:val="clear" w:color="000000" w:fill="FFFFFF"/>
            <w:noWrap/>
            <w:vAlign w:val="center"/>
            <w:hideMark/>
          </w:tcPr>
          <w:p w14:paraId="3E01420B"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5.59.1</w:t>
            </w:r>
          </w:p>
        </w:tc>
        <w:tc>
          <w:tcPr>
            <w:tcW w:w="402" w:type="dxa"/>
            <w:gridSpan w:val="7"/>
            <w:tcBorders>
              <w:top w:val="nil"/>
              <w:left w:val="nil"/>
              <w:bottom w:val="nil"/>
              <w:right w:val="nil"/>
            </w:tcBorders>
            <w:shd w:val="clear" w:color="000000" w:fill="FFFFFF"/>
            <w:noWrap/>
            <w:vAlign w:val="center"/>
            <w:hideMark/>
          </w:tcPr>
          <w:p w14:paraId="514F787C"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nil"/>
              <w:left w:val="single" w:sz="4" w:space="0" w:color="auto"/>
              <w:bottom w:val="nil"/>
              <w:right w:val="single" w:sz="4" w:space="0" w:color="auto"/>
            </w:tcBorders>
            <w:shd w:val="clear" w:color="000000" w:fill="FFFFFF"/>
            <w:vAlign w:val="center"/>
            <w:hideMark/>
          </w:tcPr>
          <w:p w14:paraId="70CE1ABD" w14:textId="77777777" w:rsidR="005A47C7" w:rsidRPr="005A47C7" w:rsidRDefault="005A47C7" w:rsidP="005A47C7">
            <w:pPr>
              <w:spacing w:after="168"/>
              <w:ind w:left="712"/>
              <w:rPr>
                <w:rFonts w:ascii="Century Gothic" w:hAnsi="Century Gothic" w:cs="Arial"/>
                <w:color w:val="000000"/>
                <w:sz w:val="20"/>
                <w:szCs w:val="20"/>
              </w:rPr>
            </w:pPr>
            <w:r w:rsidRPr="005A47C7">
              <w:rPr>
                <w:rFonts w:ascii="Century Gothic" w:hAnsi="Century Gothic" w:cs="Arial"/>
                <w:color w:val="000000"/>
                <w:sz w:val="20"/>
                <w:szCs w:val="20"/>
              </w:rPr>
              <w:t>Productos no comprendidos en la Ley de Ingresos vigente, causados en ejercicios fiscales anteriores pendientes de liquidación o pago</w:t>
            </w:r>
          </w:p>
        </w:tc>
        <w:tc>
          <w:tcPr>
            <w:tcW w:w="1985" w:type="dxa"/>
            <w:tcBorders>
              <w:top w:val="nil"/>
              <w:left w:val="nil"/>
              <w:bottom w:val="nil"/>
              <w:right w:val="single" w:sz="4" w:space="0" w:color="auto"/>
            </w:tcBorders>
            <w:shd w:val="clear" w:color="000000" w:fill="FFFFFF"/>
            <w:vAlign w:val="center"/>
            <w:hideMark/>
          </w:tcPr>
          <w:p w14:paraId="2DE4C1DE"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0.00</w:t>
            </w:r>
          </w:p>
        </w:tc>
      </w:tr>
      <w:tr w:rsidR="005A47C7" w:rsidRPr="005A47C7" w14:paraId="016B903E" w14:textId="77777777" w:rsidTr="000D72AA">
        <w:trPr>
          <w:gridAfter w:val="3"/>
          <w:wAfter w:w="5535" w:type="dxa"/>
          <w:trHeight w:val="255"/>
        </w:trPr>
        <w:tc>
          <w:tcPr>
            <w:tcW w:w="300" w:type="dxa"/>
            <w:tcBorders>
              <w:top w:val="single" w:sz="4" w:space="0" w:color="auto"/>
              <w:left w:val="single" w:sz="4" w:space="0" w:color="auto"/>
              <w:bottom w:val="single" w:sz="4" w:space="0" w:color="auto"/>
              <w:right w:val="nil"/>
            </w:tcBorders>
            <w:shd w:val="clear" w:color="000000" w:fill="FFFFFF"/>
            <w:noWrap/>
            <w:vAlign w:val="center"/>
            <w:hideMark/>
          </w:tcPr>
          <w:p w14:paraId="3AAF9BA3"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6</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7DF29DB1"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5F989B91"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402" w:type="dxa"/>
            <w:gridSpan w:val="7"/>
            <w:tcBorders>
              <w:top w:val="single" w:sz="4" w:space="0" w:color="auto"/>
              <w:left w:val="nil"/>
              <w:bottom w:val="single" w:sz="4" w:space="0" w:color="auto"/>
              <w:right w:val="nil"/>
            </w:tcBorders>
            <w:shd w:val="clear" w:color="000000" w:fill="FFFFFF"/>
            <w:noWrap/>
            <w:vAlign w:val="center"/>
            <w:hideMark/>
          </w:tcPr>
          <w:p w14:paraId="7C94E4B6"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170E8D"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Aprovechamientos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4A9641EA"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17,854,005.00</w:t>
            </w:r>
          </w:p>
        </w:tc>
      </w:tr>
      <w:tr w:rsidR="005A47C7" w:rsidRPr="005A47C7" w14:paraId="49E4B292" w14:textId="77777777" w:rsidTr="000D72AA">
        <w:trPr>
          <w:gridAfter w:val="3"/>
          <w:wAfter w:w="5535" w:type="dxa"/>
          <w:trHeight w:val="240"/>
        </w:trPr>
        <w:tc>
          <w:tcPr>
            <w:tcW w:w="300" w:type="dxa"/>
            <w:tcBorders>
              <w:top w:val="single" w:sz="4" w:space="0" w:color="auto"/>
              <w:left w:val="single" w:sz="4" w:space="0" w:color="auto"/>
              <w:bottom w:val="single" w:sz="4" w:space="0" w:color="auto"/>
            </w:tcBorders>
            <w:shd w:val="clear" w:color="000000" w:fill="FFFFFF"/>
            <w:noWrap/>
            <w:vAlign w:val="center"/>
            <w:hideMark/>
          </w:tcPr>
          <w:p w14:paraId="16895306"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60" w:type="dxa"/>
            <w:gridSpan w:val="2"/>
            <w:tcBorders>
              <w:top w:val="single" w:sz="4" w:space="0" w:color="auto"/>
              <w:bottom w:val="single" w:sz="4" w:space="0" w:color="auto"/>
              <w:right w:val="nil"/>
            </w:tcBorders>
            <w:shd w:val="clear" w:color="000000" w:fill="FFFFFF"/>
            <w:noWrap/>
            <w:vAlign w:val="center"/>
            <w:hideMark/>
          </w:tcPr>
          <w:p w14:paraId="2D42BF02"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6.61</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74A68D0C"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40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347DFB56"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nil"/>
              <w:left w:val="nil"/>
              <w:bottom w:val="single" w:sz="4" w:space="0" w:color="auto"/>
              <w:right w:val="single" w:sz="4" w:space="0" w:color="auto"/>
            </w:tcBorders>
            <w:shd w:val="clear" w:color="000000" w:fill="FFFFFF"/>
            <w:vAlign w:val="center"/>
            <w:hideMark/>
          </w:tcPr>
          <w:p w14:paraId="601FD8C0" w14:textId="77777777" w:rsidR="005A47C7" w:rsidRPr="005A47C7" w:rsidRDefault="005A47C7" w:rsidP="000D72AA">
            <w:pPr>
              <w:spacing w:after="168"/>
              <w:ind w:firstLineChars="200" w:firstLine="402"/>
              <w:rPr>
                <w:rFonts w:ascii="Century Gothic" w:hAnsi="Century Gothic" w:cs="Arial"/>
                <w:b/>
                <w:bCs/>
                <w:color w:val="000000"/>
                <w:sz w:val="20"/>
                <w:szCs w:val="20"/>
              </w:rPr>
            </w:pPr>
            <w:r w:rsidRPr="005A47C7">
              <w:rPr>
                <w:rFonts w:ascii="Century Gothic" w:hAnsi="Century Gothic" w:cs="Arial"/>
                <w:b/>
                <w:bCs/>
                <w:color w:val="000000"/>
                <w:sz w:val="20"/>
                <w:szCs w:val="20"/>
              </w:rPr>
              <w:t>Aprovechamientos</w:t>
            </w:r>
          </w:p>
        </w:tc>
        <w:tc>
          <w:tcPr>
            <w:tcW w:w="1985" w:type="dxa"/>
            <w:tcBorders>
              <w:top w:val="nil"/>
              <w:left w:val="nil"/>
              <w:bottom w:val="single" w:sz="4" w:space="0" w:color="auto"/>
              <w:right w:val="single" w:sz="4" w:space="0" w:color="auto"/>
            </w:tcBorders>
            <w:shd w:val="clear" w:color="000000" w:fill="FFFFFF"/>
            <w:vAlign w:val="center"/>
            <w:hideMark/>
          </w:tcPr>
          <w:p w14:paraId="40CB14AB"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17,590,492.00</w:t>
            </w:r>
          </w:p>
        </w:tc>
      </w:tr>
      <w:tr w:rsidR="005A47C7" w:rsidRPr="005A47C7" w14:paraId="50040046" w14:textId="77777777" w:rsidTr="000D72AA">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65A36BB2"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lastRenderedPageBreak/>
              <w:t> </w:t>
            </w:r>
          </w:p>
        </w:tc>
        <w:tc>
          <w:tcPr>
            <w:tcW w:w="560" w:type="dxa"/>
            <w:gridSpan w:val="2"/>
            <w:tcBorders>
              <w:top w:val="single" w:sz="4" w:space="0" w:color="auto"/>
              <w:bottom w:val="single" w:sz="4" w:space="0" w:color="auto"/>
            </w:tcBorders>
            <w:shd w:val="clear" w:color="000000" w:fill="FFFFFF"/>
            <w:noWrap/>
            <w:vAlign w:val="center"/>
            <w:hideMark/>
          </w:tcPr>
          <w:p w14:paraId="496771A4"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85" w:type="dxa"/>
            <w:gridSpan w:val="2"/>
            <w:tcBorders>
              <w:top w:val="single" w:sz="4" w:space="0" w:color="auto"/>
              <w:left w:val="nil"/>
              <w:bottom w:val="single" w:sz="4" w:space="0" w:color="auto"/>
              <w:right w:val="nil"/>
            </w:tcBorders>
            <w:shd w:val="clear" w:color="000000" w:fill="FFFFFF"/>
            <w:noWrap/>
            <w:vAlign w:val="center"/>
          </w:tcPr>
          <w:p w14:paraId="207F8296"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6.61.1</w:t>
            </w:r>
          </w:p>
        </w:tc>
        <w:tc>
          <w:tcPr>
            <w:tcW w:w="402" w:type="dxa"/>
            <w:gridSpan w:val="7"/>
            <w:tcBorders>
              <w:top w:val="single" w:sz="4" w:space="0" w:color="auto"/>
              <w:left w:val="nil"/>
              <w:bottom w:val="single" w:sz="4" w:space="0" w:color="auto"/>
              <w:right w:val="nil"/>
            </w:tcBorders>
            <w:shd w:val="clear" w:color="000000" w:fill="FFFFFF"/>
            <w:noWrap/>
            <w:vAlign w:val="center"/>
          </w:tcPr>
          <w:p w14:paraId="56C17E72" w14:textId="77777777" w:rsidR="005A47C7" w:rsidRPr="005A47C7" w:rsidRDefault="005A47C7" w:rsidP="000D72AA">
            <w:pPr>
              <w:spacing w:after="168"/>
              <w:jc w:val="center"/>
              <w:rPr>
                <w:rFonts w:ascii="Century Gothic" w:hAnsi="Century Gothic" w:cs="Arial"/>
                <w:color w:val="000000"/>
                <w:sz w:val="20"/>
                <w:szCs w:val="20"/>
              </w:rPr>
            </w:pP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tcPr>
          <w:p w14:paraId="581CBFF7" w14:textId="77777777" w:rsidR="005A47C7" w:rsidRPr="005A47C7" w:rsidRDefault="005A47C7" w:rsidP="005A47C7">
            <w:pPr>
              <w:spacing w:after="168"/>
              <w:ind w:left="712"/>
              <w:rPr>
                <w:rFonts w:ascii="Century Gothic" w:hAnsi="Century Gothic" w:cs="Arial"/>
                <w:color w:val="000000"/>
                <w:sz w:val="20"/>
                <w:szCs w:val="20"/>
              </w:rPr>
            </w:pPr>
            <w:r w:rsidRPr="005A47C7">
              <w:rPr>
                <w:rFonts w:ascii="Century Gothic" w:hAnsi="Century Gothic" w:cs="Arial"/>
                <w:color w:val="000000"/>
                <w:sz w:val="20"/>
                <w:szCs w:val="20"/>
              </w:rPr>
              <w:t>Multas por infracciones a las leyes y reglamentos municipales y   otros ordenamientos aplicables</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61FD5DCA"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14,011,967.00</w:t>
            </w:r>
          </w:p>
        </w:tc>
      </w:tr>
      <w:tr w:rsidR="005A47C7" w:rsidRPr="005A47C7" w14:paraId="7B13A565" w14:textId="77777777" w:rsidTr="000D72AA">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448B5ADE"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3129BD88"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2958DDCE"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6.61.2</w:t>
            </w:r>
          </w:p>
        </w:tc>
        <w:tc>
          <w:tcPr>
            <w:tcW w:w="402" w:type="dxa"/>
            <w:gridSpan w:val="7"/>
            <w:tcBorders>
              <w:top w:val="single" w:sz="4" w:space="0" w:color="auto"/>
              <w:left w:val="nil"/>
              <w:bottom w:val="single" w:sz="4" w:space="0" w:color="auto"/>
              <w:right w:val="nil"/>
            </w:tcBorders>
            <w:shd w:val="clear" w:color="000000" w:fill="FFFFFF"/>
            <w:noWrap/>
            <w:vAlign w:val="center"/>
            <w:hideMark/>
          </w:tcPr>
          <w:p w14:paraId="5141E1AE"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7BB2BD" w14:textId="77777777" w:rsidR="005A47C7" w:rsidRPr="005A47C7" w:rsidRDefault="005A47C7" w:rsidP="000D72AA">
            <w:pPr>
              <w:spacing w:after="168"/>
              <w:ind w:firstLineChars="400" w:firstLine="800"/>
              <w:rPr>
                <w:rFonts w:ascii="Century Gothic" w:hAnsi="Century Gothic" w:cs="Arial"/>
                <w:color w:val="000000"/>
                <w:sz w:val="20"/>
                <w:szCs w:val="20"/>
              </w:rPr>
            </w:pPr>
            <w:r w:rsidRPr="005A47C7">
              <w:rPr>
                <w:rFonts w:ascii="Century Gothic" w:hAnsi="Century Gothic" w:cs="Arial"/>
                <w:color w:val="000000"/>
                <w:sz w:val="20"/>
                <w:szCs w:val="20"/>
              </w:rPr>
              <w:t xml:space="preserve"> Honorarios por notificación</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0F84F765"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1,899,608.00</w:t>
            </w:r>
          </w:p>
        </w:tc>
      </w:tr>
      <w:tr w:rsidR="005A47C7" w:rsidRPr="005A47C7" w14:paraId="1F5FBC2C" w14:textId="77777777" w:rsidTr="000D72AA">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tcPr>
          <w:p w14:paraId="3BBD0D60" w14:textId="77777777" w:rsidR="005A47C7" w:rsidRPr="005A47C7" w:rsidRDefault="005A47C7" w:rsidP="000D72AA">
            <w:pPr>
              <w:spacing w:after="168"/>
              <w:jc w:val="center"/>
              <w:rPr>
                <w:rFonts w:ascii="Century Gothic" w:hAnsi="Century Gothic" w:cs="Arial"/>
                <w:color w:val="000000"/>
                <w:sz w:val="20"/>
                <w:szCs w:val="20"/>
              </w:rPr>
            </w:pPr>
          </w:p>
        </w:tc>
        <w:tc>
          <w:tcPr>
            <w:tcW w:w="560" w:type="dxa"/>
            <w:gridSpan w:val="2"/>
            <w:tcBorders>
              <w:top w:val="single" w:sz="4" w:space="0" w:color="auto"/>
              <w:bottom w:val="single" w:sz="4" w:space="0" w:color="auto"/>
            </w:tcBorders>
            <w:shd w:val="clear" w:color="000000" w:fill="FFFFFF"/>
            <w:noWrap/>
            <w:vAlign w:val="center"/>
          </w:tcPr>
          <w:p w14:paraId="5EB6F51D" w14:textId="77777777" w:rsidR="005A47C7" w:rsidRPr="005A47C7" w:rsidRDefault="005A47C7" w:rsidP="000D72AA">
            <w:pPr>
              <w:spacing w:after="168"/>
              <w:jc w:val="center"/>
              <w:rPr>
                <w:rFonts w:ascii="Century Gothic" w:hAnsi="Century Gothic" w:cs="Arial"/>
                <w:color w:val="000000"/>
                <w:sz w:val="20"/>
                <w:szCs w:val="20"/>
              </w:rPr>
            </w:pPr>
          </w:p>
        </w:tc>
        <w:tc>
          <w:tcPr>
            <w:tcW w:w="585" w:type="dxa"/>
            <w:gridSpan w:val="2"/>
            <w:tcBorders>
              <w:top w:val="single" w:sz="4" w:space="0" w:color="auto"/>
              <w:left w:val="nil"/>
              <w:bottom w:val="nil"/>
              <w:right w:val="nil"/>
            </w:tcBorders>
            <w:shd w:val="clear" w:color="000000" w:fill="FFFFFF"/>
            <w:noWrap/>
            <w:vAlign w:val="center"/>
          </w:tcPr>
          <w:p w14:paraId="2BE64030"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6.61.3</w:t>
            </w:r>
          </w:p>
        </w:tc>
        <w:tc>
          <w:tcPr>
            <w:tcW w:w="402" w:type="dxa"/>
            <w:gridSpan w:val="7"/>
            <w:tcBorders>
              <w:top w:val="single" w:sz="4" w:space="0" w:color="auto"/>
              <w:left w:val="nil"/>
              <w:bottom w:val="nil"/>
              <w:right w:val="nil"/>
            </w:tcBorders>
            <w:shd w:val="clear" w:color="000000" w:fill="FFFFFF"/>
            <w:noWrap/>
            <w:vAlign w:val="center"/>
          </w:tcPr>
          <w:p w14:paraId="3B39456F"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tcPr>
          <w:p w14:paraId="1F297E8E" w14:textId="77777777" w:rsidR="005A47C7" w:rsidRPr="005A47C7" w:rsidRDefault="005A47C7" w:rsidP="000D72AA">
            <w:pPr>
              <w:spacing w:after="168"/>
              <w:ind w:firstLineChars="400" w:firstLine="800"/>
              <w:rPr>
                <w:rFonts w:ascii="Century Gothic" w:hAnsi="Century Gothic" w:cs="Arial"/>
                <w:color w:val="000000"/>
                <w:sz w:val="20"/>
                <w:szCs w:val="20"/>
              </w:rPr>
            </w:pPr>
            <w:r w:rsidRPr="005A47C7">
              <w:rPr>
                <w:rFonts w:ascii="Century Gothic" w:hAnsi="Century Gothic" w:cs="Arial"/>
                <w:color w:val="000000"/>
                <w:sz w:val="20"/>
                <w:szCs w:val="20"/>
              </w:rPr>
              <w:t xml:space="preserve"> Otros Aprovechamientos</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15E8CF27"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1,678,917.00</w:t>
            </w:r>
          </w:p>
        </w:tc>
      </w:tr>
      <w:tr w:rsidR="005A47C7" w:rsidRPr="005A47C7" w14:paraId="0B1A717B" w14:textId="77777777" w:rsidTr="000D72AA">
        <w:trPr>
          <w:gridAfter w:val="3"/>
          <w:wAfter w:w="5535" w:type="dxa"/>
          <w:trHeight w:val="240"/>
        </w:trPr>
        <w:tc>
          <w:tcPr>
            <w:tcW w:w="300" w:type="dxa"/>
            <w:tcBorders>
              <w:top w:val="single" w:sz="4" w:space="0" w:color="auto"/>
              <w:left w:val="single" w:sz="4" w:space="0" w:color="auto"/>
              <w:bottom w:val="single" w:sz="4" w:space="0" w:color="auto"/>
            </w:tcBorders>
            <w:shd w:val="clear" w:color="000000" w:fill="FFFFFF"/>
            <w:noWrap/>
            <w:vAlign w:val="center"/>
            <w:hideMark/>
          </w:tcPr>
          <w:p w14:paraId="36C2B5E2"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60" w:type="dxa"/>
            <w:gridSpan w:val="2"/>
            <w:tcBorders>
              <w:top w:val="single" w:sz="4" w:space="0" w:color="auto"/>
              <w:bottom w:val="single" w:sz="4" w:space="0" w:color="auto"/>
              <w:right w:val="nil"/>
            </w:tcBorders>
            <w:shd w:val="clear" w:color="000000" w:fill="FFFFFF"/>
            <w:noWrap/>
            <w:vAlign w:val="center"/>
            <w:hideMark/>
          </w:tcPr>
          <w:p w14:paraId="66C86708"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6.62</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31258622"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40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0797933B"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nil"/>
              <w:left w:val="nil"/>
              <w:bottom w:val="single" w:sz="4" w:space="0" w:color="auto"/>
              <w:right w:val="single" w:sz="4" w:space="0" w:color="auto"/>
            </w:tcBorders>
            <w:shd w:val="clear" w:color="000000" w:fill="FFFFFF"/>
            <w:vAlign w:val="center"/>
            <w:hideMark/>
          </w:tcPr>
          <w:p w14:paraId="5CF7FFD8" w14:textId="77777777" w:rsidR="005A47C7" w:rsidRPr="005A47C7" w:rsidRDefault="005A47C7" w:rsidP="000D72AA">
            <w:pPr>
              <w:spacing w:after="168"/>
              <w:ind w:firstLineChars="200" w:firstLine="402"/>
              <w:rPr>
                <w:rFonts w:ascii="Century Gothic" w:hAnsi="Century Gothic" w:cs="Arial"/>
                <w:b/>
                <w:bCs/>
                <w:color w:val="000000"/>
                <w:sz w:val="20"/>
                <w:szCs w:val="20"/>
              </w:rPr>
            </w:pPr>
            <w:r w:rsidRPr="005A47C7">
              <w:rPr>
                <w:rFonts w:ascii="Century Gothic" w:hAnsi="Century Gothic" w:cs="Arial"/>
                <w:b/>
                <w:bCs/>
                <w:color w:val="000000"/>
                <w:sz w:val="20"/>
                <w:szCs w:val="20"/>
              </w:rPr>
              <w:t xml:space="preserve">Aprovechamientos Patrimoniales </w:t>
            </w:r>
          </w:p>
        </w:tc>
        <w:tc>
          <w:tcPr>
            <w:tcW w:w="1985" w:type="dxa"/>
            <w:tcBorders>
              <w:top w:val="nil"/>
              <w:left w:val="nil"/>
              <w:bottom w:val="single" w:sz="4" w:space="0" w:color="auto"/>
              <w:right w:val="single" w:sz="4" w:space="0" w:color="auto"/>
            </w:tcBorders>
            <w:shd w:val="clear" w:color="000000" w:fill="FFFFFF"/>
            <w:vAlign w:val="center"/>
            <w:hideMark/>
          </w:tcPr>
          <w:p w14:paraId="311EF143"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0.00</w:t>
            </w:r>
          </w:p>
        </w:tc>
      </w:tr>
      <w:tr w:rsidR="005A47C7" w:rsidRPr="005A47C7" w14:paraId="0D4D1B9E" w14:textId="77777777" w:rsidTr="000D72AA">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108042DE"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2392078E"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3438A250"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6.62.1</w:t>
            </w:r>
          </w:p>
        </w:tc>
        <w:tc>
          <w:tcPr>
            <w:tcW w:w="402" w:type="dxa"/>
            <w:gridSpan w:val="7"/>
            <w:tcBorders>
              <w:top w:val="single" w:sz="4" w:space="0" w:color="auto"/>
              <w:left w:val="nil"/>
              <w:bottom w:val="single" w:sz="4" w:space="0" w:color="auto"/>
              <w:right w:val="nil"/>
            </w:tcBorders>
            <w:shd w:val="clear" w:color="000000" w:fill="FFFFFF"/>
            <w:noWrap/>
            <w:vAlign w:val="center"/>
            <w:hideMark/>
          </w:tcPr>
          <w:p w14:paraId="7BB794BA"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D19037" w14:textId="77777777" w:rsidR="005A47C7" w:rsidRPr="005A47C7" w:rsidRDefault="005A47C7" w:rsidP="005A47C7">
            <w:pPr>
              <w:spacing w:after="168"/>
              <w:ind w:firstLineChars="424" w:firstLine="848"/>
              <w:rPr>
                <w:rFonts w:ascii="Century Gothic" w:hAnsi="Century Gothic" w:cs="Arial"/>
                <w:color w:val="000000"/>
                <w:sz w:val="20"/>
                <w:szCs w:val="20"/>
              </w:rPr>
            </w:pPr>
            <w:r w:rsidRPr="005A47C7">
              <w:rPr>
                <w:rFonts w:ascii="Century Gothic" w:hAnsi="Century Gothic" w:cs="Arial"/>
                <w:color w:val="000000"/>
                <w:sz w:val="20"/>
                <w:szCs w:val="20"/>
              </w:rPr>
              <w:t>Aprovechamientos Patrimoniales</w:t>
            </w:r>
          </w:p>
        </w:tc>
        <w:tc>
          <w:tcPr>
            <w:tcW w:w="1985" w:type="dxa"/>
            <w:tcBorders>
              <w:top w:val="nil"/>
              <w:left w:val="nil"/>
              <w:bottom w:val="single" w:sz="4" w:space="0" w:color="auto"/>
              <w:right w:val="single" w:sz="4" w:space="0" w:color="auto"/>
            </w:tcBorders>
            <w:shd w:val="clear" w:color="000000" w:fill="FFFFFF"/>
            <w:vAlign w:val="center"/>
            <w:hideMark/>
          </w:tcPr>
          <w:p w14:paraId="1E967682"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0.00</w:t>
            </w:r>
          </w:p>
        </w:tc>
      </w:tr>
      <w:tr w:rsidR="005A47C7" w:rsidRPr="005A47C7" w14:paraId="3F600FBD" w14:textId="77777777" w:rsidTr="000D72AA">
        <w:trPr>
          <w:gridAfter w:val="3"/>
          <w:wAfter w:w="5535" w:type="dxa"/>
          <w:trHeight w:val="278"/>
        </w:trPr>
        <w:tc>
          <w:tcPr>
            <w:tcW w:w="300" w:type="dxa"/>
            <w:tcBorders>
              <w:top w:val="single" w:sz="4" w:space="0" w:color="auto"/>
              <w:left w:val="single" w:sz="4" w:space="0" w:color="auto"/>
              <w:bottom w:val="single" w:sz="4" w:space="0" w:color="auto"/>
            </w:tcBorders>
            <w:shd w:val="clear" w:color="auto" w:fill="auto"/>
            <w:noWrap/>
            <w:vAlign w:val="center"/>
          </w:tcPr>
          <w:p w14:paraId="62292D53" w14:textId="77777777" w:rsidR="005A47C7" w:rsidRPr="005A47C7" w:rsidRDefault="005A47C7" w:rsidP="000D72AA">
            <w:pPr>
              <w:spacing w:after="168"/>
              <w:jc w:val="center"/>
              <w:rPr>
                <w:rFonts w:ascii="Century Gothic" w:hAnsi="Century Gothic" w:cs="Arial"/>
                <w:b/>
                <w:bCs/>
                <w:color w:val="000000"/>
                <w:sz w:val="20"/>
                <w:szCs w:val="20"/>
              </w:rPr>
            </w:pPr>
          </w:p>
        </w:tc>
        <w:tc>
          <w:tcPr>
            <w:tcW w:w="560" w:type="dxa"/>
            <w:gridSpan w:val="2"/>
            <w:tcBorders>
              <w:top w:val="single" w:sz="4" w:space="0" w:color="auto"/>
              <w:bottom w:val="single" w:sz="4" w:space="0" w:color="auto"/>
              <w:right w:val="nil"/>
            </w:tcBorders>
            <w:shd w:val="clear" w:color="auto" w:fill="auto"/>
            <w:noWrap/>
            <w:vAlign w:val="center"/>
          </w:tcPr>
          <w:p w14:paraId="60BCBA71"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6.63</w:t>
            </w:r>
          </w:p>
        </w:tc>
        <w:tc>
          <w:tcPr>
            <w:tcW w:w="585" w:type="dxa"/>
            <w:gridSpan w:val="2"/>
            <w:tcBorders>
              <w:top w:val="single" w:sz="4" w:space="0" w:color="auto"/>
              <w:left w:val="nil"/>
              <w:bottom w:val="single" w:sz="4" w:space="0" w:color="auto"/>
              <w:right w:val="nil"/>
            </w:tcBorders>
            <w:shd w:val="clear" w:color="auto" w:fill="auto"/>
            <w:noWrap/>
            <w:vAlign w:val="center"/>
          </w:tcPr>
          <w:p w14:paraId="43497377" w14:textId="77777777" w:rsidR="005A47C7" w:rsidRPr="005A47C7" w:rsidRDefault="005A47C7" w:rsidP="000D72AA">
            <w:pPr>
              <w:spacing w:after="168"/>
              <w:jc w:val="center"/>
              <w:rPr>
                <w:rFonts w:ascii="Century Gothic" w:hAnsi="Century Gothic" w:cs="Arial"/>
                <w:b/>
                <w:bCs/>
                <w:color w:val="000000"/>
                <w:sz w:val="20"/>
                <w:szCs w:val="20"/>
              </w:rPr>
            </w:pPr>
          </w:p>
        </w:tc>
        <w:tc>
          <w:tcPr>
            <w:tcW w:w="402" w:type="dxa"/>
            <w:gridSpan w:val="7"/>
            <w:tcBorders>
              <w:top w:val="single" w:sz="4" w:space="0" w:color="auto"/>
              <w:left w:val="nil"/>
              <w:bottom w:val="single" w:sz="4" w:space="0" w:color="auto"/>
              <w:right w:val="single" w:sz="4" w:space="0" w:color="auto"/>
            </w:tcBorders>
            <w:shd w:val="clear" w:color="auto" w:fill="auto"/>
            <w:noWrap/>
            <w:vAlign w:val="center"/>
          </w:tcPr>
          <w:p w14:paraId="73DF8414" w14:textId="77777777" w:rsidR="005A47C7" w:rsidRPr="005A47C7" w:rsidRDefault="005A47C7" w:rsidP="000D72AA">
            <w:pPr>
              <w:spacing w:after="168"/>
              <w:jc w:val="center"/>
              <w:rPr>
                <w:rFonts w:ascii="Century Gothic" w:hAnsi="Century Gothic" w:cs="Arial"/>
                <w:b/>
                <w:bCs/>
                <w:color w:val="000000"/>
                <w:sz w:val="20"/>
                <w:szCs w:val="20"/>
              </w:rPr>
            </w:pPr>
          </w:p>
        </w:tc>
        <w:tc>
          <w:tcPr>
            <w:tcW w:w="5519" w:type="dxa"/>
            <w:tcBorders>
              <w:top w:val="single" w:sz="4" w:space="0" w:color="auto"/>
              <w:left w:val="nil"/>
              <w:bottom w:val="single" w:sz="4" w:space="0" w:color="auto"/>
              <w:right w:val="single" w:sz="4" w:space="0" w:color="auto"/>
            </w:tcBorders>
            <w:shd w:val="clear" w:color="auto" w:fill="auto"/>
            <w:vAlign w:val="center"/>
          </w:tcPr>
          <w:p w14:paraId="60DAEA06" w14:textId="77777777" w:rsidR="005A47C7" w:rsidRPr="005A47C7" w:rsidRDefault="005A47C7" w:rsidP="000D72AA">
            <w:pPr>
              <w:spacing w:after="168"/>
              <w:ind w:left="328"/>
              <w:rPr>
                <w:rFonts w:ascii="Century Gothic" w:hAnsi="Century Gothic" w:cs="Arial"/>
                <w:b/>
                <w:bCs/>
                <w:color w:val="000000"/>
                <w:sz w:val="20"/>
                <w:szCs w:val="20"/>
              </w:rPr>
            </w:pPr>
            <w:r w:rsidRPr="005A47C7">
              <w:rPr>
                <w:rFonts w:ascii="Century Gothic" w:hAnsi="Century Gothic" w:cs="Arial"/>
                <w:b/>
                <w:bCs/>
                <w:color w:val="000000"/>
                <w:sz w:val="20"/>
                <w:szCs w:val="20"/>
              </w:rPr>
              <w:t>Accesorios de Aprovechamientos</w:t>
            </w:r>
          </w:p>
        </w:tc>
        <w:tc>
          <w:tcPr>
            <w:tcW w:w="1985" w:type="dxa"/>
            <w:tcBorders>
              <w:top w:val="single" w:sz="4" w:space="0" w:color="auto"/>
              <w:left w:val="nil"/>
              <w:bottom w:val="single" w:sz="4" w:space="0" w:color="auto"/>
              <w:right w:val="single" w:sz="4" w:space="0" w:color="auto"/>
            </w:tcBorders>
            <w:shd w:val="clear" w:color="auto" w:fill="auto"/>
            <w:vAlign w:val="center"/>
          </w:tcPr>
          <w:p w14:paraId="4950E4A3"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263,513.00</w:t>
            </w:r>
          </w:p>
        </w:tc>
      </w:tr>
      <w:tr w:rsidR="005A47C7" w:rsidRPr="005A47C7" w14:paraId="3739085F" w14:textId="77777777" w:rsidTr="000D72AA">
        <w:trPr>
          <w:gridAfter w:val="3"/>
          <w:wAfter w:w="5535" w:type="dxa"/>
          <w:trHeight w:val="268"/>
        </w:trPr>
        <w:tc>
          <w:tcPr>
            <w:tcW w:w="300" w:type="dxa"/>
            <w:tcBorders>
              <w:top w:val="single" w:sz="4" w:space="0" w:color="auto"/>
              <w:left w:val="single" w:sz="4" w:space="0" w:color="auto"/>
              <w:bottom w:val="single" w:sz="4" w:space="0" w:color="auto"/>
            </w:tcBorders>
            <w:shd w:val="clear" w:color="auto" w:fill="auto"/>
            <w:noWrap/>
            <w:vAlign w:val="center"/>
          </w:tcPr>
          <w:p w14:paraId="6348AD49" w14:textId="77777777" w:rsidR="005A47C7" w:rsidRPr="005A47C7" w:rsidRDefault="005A47C7" w:rsidP="000D72AA">
            <w:pPr>
              <w:spacing w:after="168"/>
              <w:jc w:val="center"/>
              <w:rPr>
                <w:rFonts w:ascii="Century Gothic" w:hAnsi="Century Gothic" w:cs="Arial"/>
                <w:color w:val="000000"/>
                <w:sz w:val="20"/>
                <w:szCs w:val="20"/>
              </w:rPr>
            </w:pPr>
          </w:p>
        </w:tc>
        <w:tc>
          <w:tcPr>
            <w:tcW w:w="560" w:type="dxa"/>
            <w:gridSpan w:val="2"/>
            <w:tcBorders>
              <w:top w:val="single" w:sz="4" w:space="0" w:color="auto"/>
              <w:bottom w:val="single" w:sz="4" w:space="0" w:color="auto"/>
            </w:tcBorders>
            <w:shd w:val="clear" w:color="auto" w:fill="auto"/>
            <w:noWrap/>
            <w:vAlign w:val="center"/>
          </w:tcPr>
          <w:p w14:paraId="762CAB5F" w14:textId="77777777" w:rsidR="005A47C7" w:rsidRPr="005A47C7" w:rsidRDefault="005A47C7" w:rsidP="000D72AA">
            <w:pPr>
              <w:spacing w:after="168"/>
              <w:jc w:val="center"/>
              <w:rPr>
                <w:rFonts w:ascii="Century Gothic" w:hAnsi="Century Gothic" w:cs="Arial"/>
                <w:color w:val="000000"/>
                <w:sz w:val="20"/>
                <w:szCs w:val="20"/>
              </w:rPr>
            </w:pPr>
          </w:p>
        </w:tc>
        <w:tc>
          <w:tcPr>
            <w:tcW w:w="585" w:type="dxa"/>
            <w:gridSpan w:val="2"/>
            <w:tcBorders>
              <w:top w:val="single" w:sz="4" w:space="0" w:color="auto"/>
              <w:left w:val="nil"/>
              <w:bottom w:val="single" w:sz="4" w:space="0" w:color="auto"/>
            </w:tcBorders>
            <w:shd w:val="clear" w:color="auto" w:fill="auto"/>
            <w:noWrap/>
            <w:vAlign w:val="center"/>
          </w:tcPr>
          <w:p w14:paraId="2AB76442"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6.63.1</w:t>
            </w:r>
          </w:p>
        </w:tc>
        <w:tc>
          <w:tcPr>
            <w:tcW w:w="402" w:type="dxa"/>
            <w:gridSpan w:val="7"/>
            <w:tcBorders>
              <w:top w:val="single" w:sz="4" w:space="0" w:color="auto"/>
              <w:bottom w:val="single" w:sz="4" w:space="0" w:color="auto"/>
              <w:right w:val="single" w:sz="4" w:space="0" w:color="auto"/>
            </w:tcBorders>
            <w:shd w:val="clear" w:color="auto" w:fill="auto"/>
            <w:noWrap/>
            <w:vAlign w:val="center"/>
          </w:tcPr>
          <w:p w14:paraId="588DFE7C" w14:textId="77777777" w:rsidR="005A47C7" w:rsidRPr="005A47C7" w:rsidRDefault="005A47C7" w:rsidP="000D72AA">
            <w:pPr>
              <w:spacing w:after="168"/>
              <w:jc w:val="center"/>
              <w:rPr>
                <w:rFonts w:ascii="Century Gothic" w:hAnsi="Century Gothic" w:cs="Arial"/>
                <w:color w:val="000000"/>
                <w:sz w:val="20"/>
                <w:szCs w:val="20"/>
              </w:rPr>
            </w:pPr>
          </w:p>
        </w:tc>
        <w:tc>
          <w:tcPr>
            <w:tcW w:w="5519" w:type="dxa"/>
            <w:tcBorders>
              <w:top w:val="single" w:sz="4" w:space="0" w:color="auto"/>
              <w:left w:val="nil"/>
              <w:bottom w:val="single" w:sz="4" w:space="0" w:color="auto"/>
              <w:right w:val="single" w:sz="4" w:space="0" w:color="auto"/>
            </w:tcBorders>
            <w:shd w:val="clear" w:color="auto" w:fill="auto"/>
            <w:vAlign w:val="center"/>
          </w:tcPr>
          <w:p w14:paraId="5A68B1F6" w14:textId="77777777" w:rsidR="005A47C7" w:rsidRPr="005A47C7" w:rsidRDefault="005A47C7" w:rsidP="005A47C7">
            <w:pPr>
              <w:tabs>
                <w:tab w:val="left" w:pos="794"/>
              </w:tabs>
              <w:spacing w:after="168"/>
              <w:ind w:left="593" w:hanging="118"/>
              <w:rPr>
                <w:rFonts w:ascii="Century Gothic" w:hAnsi="Century Gothic" w:cs="Arial"/>
                <w:color w:val="000000"/>
                <w:sz w:val="20"/>
                <w:szCs w:val="20"/>
              </w:rPr>
            </w:pPr>
            <w:r w:rsidRPr="005A47C7">
              <w:rPr>
                <w:rFonts w:ascii="Century Gothic" w:hAnsi="Century Gothic" w:cs="Arial"/>
                <w:color w:val="000000"/>
                <w:sz w:val="20"/>
                <w:szCs w:val="20"/>
              </w:rPr>
              <w:t xml:space="preserve">      Gastos de ejecución</w:t>
            </w:r>
            <w:r w:rsidRPr="005A47C7">
              <w:rPr>
                <w:rFonts w:ascii="Century Gothic" w:hAnsi="Century Gothic" w:cs="Arial"/>
                <w:color w:val="000000"/>
                <w:sz w:val="20"/>
                <w:szCs w:val="20"/>
              </w:rPr>
              <w:tab/>
            </w:r>
          </w:p>
        </w:tc>
        <w:tc>
          <w:tcPr>
            <w:tcW w:w="1985" w:type="dxa"/>
            <w:tcBorders>
              <w:top w:val="single" w:sz="4" w:space="0" w:color="auto"/>
              <w:left w:val="nil"/>
              <w:bottom w:val="single" w:sz="4" w:space="0" w:color="auto"/>
              <w:right w:val="single" w:sz="4" w:space="0" w:color="auto"/>
            </w:tcBorders>
            <w:shd w:val="clear" w:color="auto" w:fill="auto"/>
            <w:vAlign w:val="center"/>
          </w:tcPr>
          <w:p w14:paraId="7D801F2D"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263,513.00</w:t>
            </w:r>
          </w:p>
        </w:tc>
      </w:tr>
      <w:tr w:rsidR="005A47C7" w:rsidRPr="005A47C7" w14:paraId="7953C96E" w14:textId="77777777" w:rsidTr="000D72AA">
        <w:trPr>
          <w:gridAfter w:val="3"/>
          <w:wAfter w:w="5535" w:type="dxa"/>
          <w:trHeight w:val="268"/>
        </w:trPr>
        <w:tc>
          <w:tcPr>
            <w:tcW w:w="300" w:type="dxa"/>
            <w:tcBorders>
              <w:top w:val="single" w:sz="4" w:space="0" w:color="auto"/>
              <w:left w:val="single" w:sz="4" w:space="0" w:color="auto"/>
              <w:bottom w:val="single" w:sz="4" w:space="0" w:color="auto"/>
            </w:tcBorders>
            <w:shd w:val="clear" w:color="auto" w:fill="auto"/>
            <w:noWrap/>
            <w:vAlign w:val="center"/>
          </w:tcPr>
          <w:p w14:paraId="2202E447" w14:textId="77777777" w:rsidR="005A47C7" w:rsidRPr="005A47C7" w:rsidRDefault="005A47C7" w:rsidP="000D72AA">
            <w:pPr>
              <w:spacing w:after="168"/>
              <w:jc w:val="center"/>
              <w:rPr>
                <w:rFonts w:ascii="Century Gothic" w:hAnsi="Century Gothic" w:cs="Arial"/>
                <w:color w:val="000000"/>
                <w:sz w:val="20"/>
                <w:szCs w:val="20"/>
              </w:rPr>
            </w:pPr>
          </w:p>
        </w:tc>
        <w:tc>
          <w:tcPr>
            <w:tcW w:w="560" w:type="dxa"/>
            <w:gridSpan w:val="2"/>
            <w:tcBorders>
              <w:top w:val="single" w:sz="4" w:space="0" w:color="auto"/>
              <w:bottom w:val="single" w:sz="4" w:space="0" w:color="auto"/>
            </w:tcBorders>
            <w:shd w:val="clear" w:color="auto" w:fill="auto"/>
            <w:noWrap/>
            <w:vAlign w:val="center"/>
          </w:tcPr>
          <w:p w14:paraId="63FC415F" w14:textId="77777777" w:rsidR="005A47C7" w:rsidRPr="005A47C7" w:rsidRDefault="005A47C7" w:rsidP="000D72AA">
            <w:pPr>
              <w:spacing w:after="168"/>
              <w:jc w:val="center"/>
              <w:rPr>
                <w:rFonts w:ascii="Century Gothic" w:hAnsi="Century Gothic" w:cs="Arial"/>
                <w:color w:val="000000"/>
                <w:sz w:val="20"/>
                <w:szCs w:val="20"/>
              </w:rPr>
            </w:pPr>
          </w:p>
        </w:tc>
        <w:tc>
          <w:tcPr>
            <w:tcW w:w="585" w:type="dxa"/>
            <w:gridSpan w:val="2"/>
            <w:tcBorders>
              <w:top w:val="single" w:sz="4" w:space="0" w:color="auto"/>
              <w:left w:val="nil"/>
              <w:bottom w:val="single" w:sz="4" w:space="0" w:color="auto"/>
            </w:tcBorders>
            <w:shd w:val="clear" w:color="auto" w:fill="auto"/>
            <w:noWrap/>
            <w:vAlign w:val="center"/>
          </w:tcPr>
          <w:p w14:paraId="5F64C196"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6.63.2</w:t>
            </w:r>
          </w:p>
        </w:tc>
        <w:tc>
          <w:tcPr>
            <w:tcW w:w="402" w:type="dxa"/>
            <w:gridSpan w:val="7"/>
            <w:tcBorders>
              <w:top w:val="single" w:sz="4" w:space="0" w:color="auto"/>
              <w:bottom w:val="single" w:sz="4" w:space="0" w:color="auto"/>
              <w:right w:val="single" w:sz="4" w:space="0" w:color="auto"/>
            </w:tcBorders>
            <w:shd w:val="clear" w:color="auto" w:fill="auto"/>
            <w:noWrap/>
            <w:vAlign w:val="center"/>
          </w:tcPr>
          <w:p w14:paraId="37637CCC" w14:textId="77777777" w:rsidR="005A47C7" w:rsidRPr="005A47C7" w:rsidRDefault="005A47C7" w:rsidP="000D72AA">
            <w:pPr>
              <w:spacing w:after="168"/>
              <w:jc w:val="center"/>
              <w:rPr>
                <w:rFonts w:ascii="Century Gothic" w:hAnsi="Century Gothic" w:cs="Arial"/>
                <w:color w:val="000000"/>
                <w:sz w:val="20"/>
                <w:szCs w:val="20"/>
              </w:rPr>
            </w:pPr>
          </w:p>
        </w:tc>
        <w:tc>
          <w:tcPr>
            <w:tcW w:w="5519" w:type="dxa"/>
            <w:tcBorders>
              <w:top w:val="single" w:sz="4" w:space="0" w:color="auto"/>
              <w:left w:val="nil"/>
              <w:bottom w:val="single" w:sz="4" w:space="0" w:color="auto"/>
              <w:right w:val="single" w:sz="4" w:space="0" w:color="auto"/>
            </w:tcBorders>
            <w:shd w:val="clear" w:color="auto" w:fill="auto"/>
            <w:vAlign w:val="center"/>
          </w:tcPr>
          <w:p w14:paraId="7EB767C3" w14:textId="77777777" w:rsidR="005A47C7" w:rsidRPr="005A47C7" w:rsidRDefault="005A47C7" w:rsidP="005A47C7">
            <w:pPr>
              <w:tabs>
                <w:tab w:val="left" w:pos="794"/>
              </w:tabs>
              <w:spacing w:after="168"/>
              <w:ind w:left="593" w:hanging="118"/>
              <w:rPr>
                <w:rFonts w:ascii="Century Gothic" w:hAnsi="Century Gothic" w:cs="Arial"/>
                <w:color w:val="000000"/>
                <w:sz w:val="20"/>
                <w:szCs w:val="20"/>
              </w:rPr>
            </w:pPr>
            <w:r w:rsidRPr="005A47C7">
              <w:rPr>
                <w:rFonts w:ascii="Century Gothic" w:hAnsi="Century Gothic" w:cs="Arial"/>
                <w:color w:val="000000"/>
                <w:sz w:val="20"/>
                <w:szCs w:val="20"/>
              </w:rPr>
              <w:t xml:space="preserve">      Actualización de aprovechamientos</w:t>
            </w:r>
          </w:p>
        </w:tc>
        <w:tc>
          <w:tcPr>
            <w:tcW w:w="1985" w:type="dxa"/>
            <w:tcBorders>
              <w:top w:val="single" w:sz="4" w:space="0" w:color="auto"/>
              <w:left w:val="nil"/>
              <w:bottom w:val="single" w:sz="4" w:space="0" w:color="auto"/>
              <w:right w:val="single" w:sz="4" w:space="0" w:color="auto"/>
            </w:tcBorders>
            <w:shd w:val="clear" w:color="auto" w:fill="auto"/>
            <w:vAlign w:val="center"/>
          </w:tcPr>
          <w:p w14:paraId="5D1492E2"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0.00</w:t>
            </w:r>
          </w:p>
        </w:tc>
      </w:tr>
      <w:tr w:rsidR="005A47C7" w:rsidRPr="005A47C7" w14:paraId="1B14874D" w14:textId="77777777" w:rsidTr="000D72AA">
        <w:trPr>
          <w:gridAfter w:val="3"/>
          <w:wAfter w:w="5535" w:type="dxa"/>
          <w:trHeight w:val="720"/>
        </w:trPr>
        <w:tc>
          <w:tcPr>
            <w:tcW w:w="300" w:type="dxa"/>
            <w:tcBorders>
              <w:top w:val="single" w:sz="4" w:space="0" w:color="auto"/>
              <w:left w:val="single" w:sz="4" w:space="0" w:color="auto"/>
              <w:bottom w:val="single" w:sz="4" w:space="0" w:color="auto"/>
            </w:tcBorders>
            <w:shd w:val="clear" w:color="000000" w:fill="FFFFFF"/>
            <w:noWrap/>
            <w:vAlign w:val="center"/>
            <w:hideMark/>
          </w:tcPr>
          <w:p w14:paraId="1E637F4B"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60" w:type="dxa"/>
            <w:gridSpan w:val="2"/>
            <w:tcBorders>
              <w:top w:val="single" w:sz="4" w:space="0" w:color="auto"/>
              <w:bottom w:val="single" w:sz="4" w:space="0" w:color="auto"/>
              <w:right w:val="nil"/>
            </w:tcBorders>
            <w:shd w:val="clear" w:color="000000" w:fill="FFFFFF"/>
            <w:noWrap/>
            <w:vAlign w:val="center"/>
            <w:hideMark/>
          </w:tcPr>
          <w:p w14:paraId="6A171D4F"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6.69</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13CC6154"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40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22BE9022"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03AC402C" w14:textId="77777777" w:rsidR="005A47C7" w:rsidRPr="005A47C7" w:rsidRDefault="005A47C7" w:rsidP="000D72AA">
            <w:pPr>
              <w:spacing w:after="168"/>
              <w:ind w:left="328"/>
              <w:rPr>
                <w:rFonts w:ascii="Century Gothic" w:hAnsi="Century Gothic" w:cs="Arial"/>
                <w:b/>
                <w:bCs/>
                <w:color w:val="000000"/>
                <w:sz w:val="20"/>
                <w:szCs w:val="20"/>
              </w:rPr>
            </w:pPr>
            <w:r w:rsidRPr="005A47C7">
              <w:rPr>
                <w:rFonts w:ascii="Century Gothic" w:hAnsi="Century Gothic" w:cs="Arial"/>
                <w:b/>
                <w:bCs/>
                <w:color w:val="000000"/>
                <w:sz w:val="20"/>
                <w:szCs w:val="20"/>
              </w:rPr>
              <w:t>Aprovechamientos no comprendidos en la Ley de Ingresos vigente, causados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22686F8"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0.00</w:t>
            </w:r>
          </w:p>
        </w:tc>
      </w:tr>
      <w:tr w:rsidR="005A47C7" w:rsidRPr="005A47C7" w14:paraId="3777416A" w14:textId="77777777" w:rsidTr="000D72AA">
        <w:trPr>
          <w:gridAfter w:val="3"/>
          <w:wAfter w:w="5535" w:type="dxa"/>
          <w:trHeight w:val="675"/>
        </w:trPr>
        <w:tc>
          <w:tcPr>
            <w:tcW w:w="300" w:type="dxa"/>
            <w:tcBorders>
              <w:top w:val="single" w:sz="4" w:space="0" w:color="auto"/>
              <w:left w:val="single" w:sz="4" w:space="0" w:color="auto"/>
              <w:bottom w:val="single" w:sz="4" w:space="0" w:color="auto"/>
            </w:tcBorders>
            <w:shd w:val="clear" w:color="000000" w:fill="FFFFFF"/>
            <w:noWrap/>
            <w:vAlign w:val="center"/>
            <w:hideMark/>
          </w:tcPr>
          <w:p w14:paraId="7D975915"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32416FBE"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1368A245"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6.69.1</w:t>
            </w:r>
          </w:p>
        </w:tc>
        <w:tc>
          <w:tcPr>
            <w:tcW w:w="402" w:type="dxa"/>
            <w:gridSpan w:val="7"/>
            <w:tcBorders>
              <w:top w:val="single" w:sz="4" w:space="0" w:color="auto"/>
              <w:left w:val="nil"/>
              <w:bottom w:val="single" w:sz="4" w:space="0" w:color="auto"/>
              <w:right w:val="nil"/>
            </w:tcBorders>
            <w:shd w:val="clear" w:color="000000" w:fill="FFFFFF"/>
            <w:noWrap/>
            <w:vAlign w:val="center"/>
            <w:hideMark/>
          </w:tcPr>
          <w:p w14:paraId="3025E72A"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2215A4" w14:textId="77777777" w:rsidR="005A47C7" w:rsidRPr="005A47C7" w:rsidRDefault="005A47C7" w:rsidP="005A47C7">
            <w:pPr>
              <w:spacing w:after="168"/>
              <w:ind w:left="712"/>
              <w:rPr>
                <w:rFonts w:ascii="Century Gothic" w:hAnsi="Century Gothic" w:cs="Arial"/>
                <w:color w:val="000000"/>
                <w:sz w:val="20"/>
                <w:szCs w:val="20"/>
              </w:rPr>
            </w:pPr>
            <w:r w:rsidRPr="005A47C7">
              <w:rPr>
                <w:rFonts w:ascii="Century Gothic" w:hAnsi="Century Gothic" w:cs="Arial"/>
                <w:color w:val="000000"/>
                <w:sz w:val="20"/>
                <w:szCs w:val="20"/>
              </w:rPr>
              <w:t>Aprovechamientos no comprendidos en la Ley de Ingresos vigente, causados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BA5172E"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0.00</w:t>
            </w:r>
          </w:p>
        </w:tc>
      </w:tr>
      <w:tr w:rsidR="005A47C7" w:rsidRPr="005A47C7" w14:paraId="648E66BC" w14:textId="77777777" w:rsidTr="000D72AA">
        <w:trPr>
          <w:gridAfter w:val="3"/>
          <w:wAfter w:w="5535" w:type="dxa"/>
          <w:trHeight w:val="480"/>
        </w:trPr>
        <w:tc>
          <w:tcPr>
            <w:tcW w:w="300" w:type="dxa"/>
            <w:tcBorders>
              <w:top w:val="single" w:sz="4" w:space="0" w:color="auto"/>
              <w:left w:val="single" w:sz="4" w:space="0" w:color="auto"/>
              <w:bottom w:val="single" w:sz="4" w:space="0" w:color="auto"/>
              <w:right w:val="nil"/>
            </w:tcBorders>
            <w:shd w:val="clear" w:color="000000" w:fill="FFFFFF"/>
            <w:noWrap/>
            <w:vAlign w:val="center"/>
            <w:hideMark/>
          </w:tcPr>
          <w:p w14:paraId="7515432A"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7</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4BBEA349"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14:paraId="6B8AF944"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402" w:type="dxa"/>
            <w:gridSpan w:val="7"/>
            <w:tcBorders>
              <w:top w:val="single" w:sz="4" w:space="0" w:color="auto"/>
              <w:left w:val="nil"/>
              <w:bottom w:val="single" w:sz="4" w:space="0" w:color="auto"/>
              <w:right w:val="nil"/>
            </w:tcBorders>
            <w:shd w:val="clear" w:color="000000" w:fill="FFFFFF"/>
            <w:noWrap/>
            <w:vAlign w:val="center"/>
            <w:hideMark/>
          </w:tcPr>
          <w:p w14:paraId="4D89860F"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E8DE11"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xml:space="preserve">Ingresos por venta de bienes, prestación de servicios y otros ingresos </w:t>
            </w:r>
          </w:p>
        </w:tc>
        <w:tc>
          <w:tcPr>
            <w:tcW w:w="1985" w:type="dxa"/>
            <w:tcBorders>
              <w:top w:val="single" w:sz="4" w:space="0" w:color="auto"/>
              <w:left w:val="nil"/>
              <w:bottom w:val="single" w:sz="4" w:space="0" w:color="auto"/>
              <w:right w:val="single" w:sz="4" w:space="0" w:color="auto"/>
            </w:tcBorders>
            <w:shd w:val="clear" w:color="auto" w:fill="auto"/>
            <w:vAlign w:val="center"/>
          </w:tcPr>
          <w:p w14:paraId="139C0C3E"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137,187,159.00</w:t>
            </w:r>
          </w:p>
        </w:tc>
      </w:tr>
      <w:tr w:rsidR="005A47C7" w:rsidRPr="005A47C7" w14:paraId="5FCC6455" w14:textId="77777777" w:rsidTr="000D72AA">
        <w:trPr>
          <w:gridAfter w:val="3"/>
          <w:wAfter w:w="5535" w:type="dxa"/>
          <w:trHeight w:val="240"/>
        </w:trPr>
        <w:tc>
          <w:tcPr>
            <w:tcW w:w="300" w:type="dxa"/>
            <w:tcBorders>
              <w:top w:val="single" w:sz="4" w:space="0" w:color="auto"/>
              <w:left w:val="single" w:sz="4" w:space="0" w:color="auto"/>
              <w:bottom w:val="single" w:sz="4" w:space="0" w:color="auto"/>
            </w:tcBorders>
            <w:shd w:val="clear" w:color="000000" w:fill="FFFFFF"/>
            <w:noWrap/>
            <w:vAlign w:val="center"/>
          </w:tcPr>
          <w:p w14:paraId="46082DB0" w14:textId="77777777" w:rsidR="005A47C7" w:rsidRPr="005A47C7" w:rsidRDefault="005A47C7" w:rsidP="000D72AA">
            <w:pPr>
              <w:spacing w:after="168"/>
              <w:jc w:val="center"/>
              <w:rPr>
                <w:rFonts w:ascii="Century Gothic" w:hAnsi="Century Gothic" w:cs="Arial"/>
                <w:b/>
                <w:bCs/>
                <w:color w:val="000000"/>
                <w:sz w:val="20"/>
                <w:szCs w:val="20"/>
              </w:rPr>
            </w:pPr>
          </w:p>
        </w:tc>
        <w:tc>
          <w:tcPr>
            <w:tcW w:w="560" w:type="dxa"/>
            <w:gridSpan w:val="2"/>
            <w:tcBorders>
              <w:top w:val="single" w:sz="4" w:space="0" w:color="auto"/>
              <w:bottom w:val="single" w:sz="4" w:space="0" w:color="auto"/>
            </w:tcBorders>
            <w:shd w:val="clear" w:color="000000" w:fill="FFFFFF"/>
            <w:noWrap/>
            <w:vAlign w:val="center"/>
          </w:tcPr>
          <w:p w14:paraId="42CD8849"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7.73</w:t>
            </w:r>
          </w:p>
        </w:tc>
        <w:tc>
          <w:tcPr>
            <w:tcW w:w="585" w:type="dxa"/>
            <w:gridSpan w:val="2"/>
            <w:tcBorders>
              <w:top w:val="single" w:sz="4" w:space="0" w:color="auto"/>
              <w:bottom w:val="single" w:sz="4" w:space="0" w:color="auto"/>
              <w:right w:val="nil"/>
            </w:tcBorders>
            <w:shd w:val="clear" w:color="000000" w:fill="FFFFFF"/>
            <w:noWrap/>
            <w:vAlign w:val="center"/>
          </w:tcPr>
          <w:p w14:paraId="61F24012" w14:textId="77777777" w:rsidR="005A47C7" w:rsidRPr="005A47C7" w:rsidRDefault="005A47C7" w:rsidP="000D72AA">
            <w:pPr>
              <w:spacing w:after="168"/>
              <w:jc w:val="center"/>
              <w:rPr>
                <w:rFonts w:ascii="Century Gothic" w:hAnsi="Century Gothic" w:cs="Arial"/>
                <w:b/>
                <w:bCs/>
                <w:color w:val="000000"/>
                <w:sz w:val="20"/>
                <w:szCs w:val="20"/>
              </w:rPr>
            </w:pPr>
          </w:p>
        </w:tc>
        <w:tc>
          <w:tcPr>
            <w:tcW w:w="402" w:type="dxa"/>
            <w:gridSpan w:val="7"/>
            <w:tcBorders>
              <w:top w:val="single" w:sz="4" w:space="0" w:color="auto"/>
              <w:left w:val="nil"/>
              <w:bottom w:val="single" w:sz="4" w:space="0" w:color="auto"/>
              <w:right w:val="single" w:sz="4" w:space="0" w:color="auto"/>
            </w:tcBorders>
            <w:shd w:val="clear" w:color="000000" w:fill="FFFFFF"/>
            <w:noWrap/>
            <w:vAlign w:val="center"/>
          </w:tcPr>
          <w:p w14:paraId="2590CD6E" w14:textId="77777777" w:rsidR="005A47C7" w:rsidRPr="005A47C7" w:rsidRDefault="005A47C7" w:rsidP="000D72AA">
            <w:pPr>
              <w:spacing w:after="168"/>
              <w:jc w:val="center"/>
              <w:rPr>
                <w:rFonts w:ascii="Century Gothic" w:hAnsi="Century Gothic" w:cs="Arial"/>
                <w:b/>
                <w:bCs/>
                <w:color w:val="000000"/>
                <w:sz w:val="20"/>
                <w:szCs w:val="20"/>
              </w:rPr>
            </w:pPr>
          </w:p>
        </w:tc>
        <w:tc>
          <w:tcPr>
            <w:tcW w:w="5519" w:type="dxa"/>
            <w:tcBorders>
              <w:top w:val="single" w:sz="4" w:space="0" w:color="auto"/>
              <w:left w:val="nil"/>
              <w:bottom w:val="single" w:sz="4" w:space="0" w:color="auto"/>
              <w:right w:val="single" w:sz="4" w:space="0" w:color="auto"/>
            </w:tcBorders>
            <w:shd w:val="clear" w:color="000000" w:fill="FFFFFF"/>
            <w:vAlign w:val="center"/>
          </w:tcPr>
          <w:p w14:paraId="3F25B51A" w14:textId="77777777" w:rsidR="005A47C7" w:rsidRPr="005A47C7" w:rsidRDefault="005A47C7" w:rsidP="000D72AA">
            <w:pPr>
              <w:spacing w:after="168"/>
              <w:ind w:left="328"/>
              <w:rPr>
                <w:rFonts w:ascii="Century Gothic" w:hAnsi="Century Gothic" w:cs="Arial"/>
                <w:b/>
                <w:bCs/>
                <w:color w:val="000000"/>
                <w:sz w:val="20"/>
                <w:szCs w:val="20"/>
              </w:rPr>
            </w:pPr>
            <w:r w:rsidRPr="005A47C7">
              <w:rPr>
                <w:rFonts w:ascii="Century Gothic" w:hAnsi="Century Gothic" w:cs="Arial"/>
                <w:b/>
                <w:bCs/>
                <w:color w:val="000000"/>
                <w:sz w:val="20"/>
                <w:szCs w:val="20"/>
              </w:rPr>
              <w:t>Ingresos por venta de bienes y prestación de servicios de entidades paraestatales y fideicomisos no empresariales y no financieros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A16C81"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137,187,159.00</w:t>
            </w:r>
          </w:p>
        </w:tc>
      </w:tr>
      <w:tr w:rsidR="005A47C7" w:rsidRPr="005A47C7" w14:paraId="0FC01FA8" w14:textId="77777777" w:rsidTr="000D72AA">
        <w:trPr>
          <w:gridAfter w:val="3"/>
          <w:wAfter w:w="5535" w:type="dxa"/>
          <w:trHeight w:val="240"/>
        </w:trPr>
        <w:tc>
          <w:tcPr>
            <w:tcW w:w="300" w:type="dxa"/>
            <w:tcBorders>
              <w:top w:val="single" w:sz="4" w:space="0" w:color="auto"/>
              <w:left w:val="single" w:sz="4" w:space="0" w:color="auto"/>
              <w:bottom w:val="single" w:sz="4" w:space="0" w:color="auto"/>
            </w:tcBorders>
            <w:shd w:val="clear" w:color="000000" w:fill="FFFFFF"/>
            <w:noWrap/>
            <w:vAlign w:val="center"/>
          </w:tcPr>
          <w:p w14:paraId="3F31F80E" w14:textId="77777777" w:rsidR="005A47C7" w:rsidRPr="005A47C7" w:rsidRDefault="005A47C7" w:rsidP="000D72AA">
            <w:pPr>
              <w:spacing w:after="168"/>
              <w:jc w:val="center"/>
              <w:rPr>
                <w:rFonts w:ascii="Century Gothic" w:hAnsi="Century Gothic" w:cs="Arial"/>
                <w:b/>
                <w:bCs/>
                <w:color w:val="000000"/>
                <w:sz w:val="20"/>
                <w:szCs w:val="20"/>
              </w:rPr>
            </w:pPr>
          </w:p>
        </w:tc>
        <w:tc>
          <w:tcPr>
            <w:tcW w:w="560" w:type="dxa"/>
            <w:gridSpan w:val="2"/>
            <w:tcBorders>
              <w:top w:val="single" w:sz="4" w:space="0" w:color="auto"/>
              <w:bottom w:val="single" w:sz="4" w:space="0" w:color="auto"/>
            </w:tcBorders>
            <w:shd w:val="clear" w:color="000000" w:fill="FFFFFF"/>
            <w:noWrap/>
            <w:vAlign w:val="center"/>
          </w:tcPr>
          <w:p w14:paraId="7B060F7E" w14:textId="77777777" w:rsidR="005A47C7" w:rsidRPr="005A47C7" w:rsidRDefault="005A47C7" w:rsidP="000D72AA">
            <w:pPr>
              <w:spacing w:after="168"/>
              <w:jc w:val="center"/>
              <w:rPr>
                <w:rFonts w:ascii="Century Gothic" w:hAnsi="Century Gothic" w:cs="Arial"/>
                <w:b/>
                <w:bCs/>
                <w:color w:val="000000"/>
                <w:sz w:val="20"/>
                <w:szCs w:val="20"/>
              </w:rPr>
            </w:pPr>
          </w:p>
        </w:tc>
        <w:tc>
          <w:tcPr>
            <w:tcW w:w="585" w:type="dxa"/>
            <w:gridSpan w:val="2"/>
            <w:tcBorders>
              <w:top w:val="single" w:sz="4" w:space="0" w:color="auto"/>
              <w:bottom w:val="single" w:sz="4" w:space="0" w:color="auto"/>
              <w:right w:val="nil"/>
            </w:tcBorders>
            <w:shd w:val="clear" w:color="000000" w:fill="FFFFFF"/>
            <w:noWrap/>
            <w:vAlign w:val="center"/>
          </w:tcPr>
          <w:p w14:paraId="328D4FE2"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7.73.1</w:t>
            </w:r>
          </w:p>
        </w:tc>
        <w:tc>
          <w:tcPr>
            <w:tcW w:w="402" w:type="dxa"/>
            <w:gridSpan w:val="7"/>
            <w:tcBorders>
              <w:top w:val="single" w:sz="4" w:space="0" w:color="auto"/>
              <w:left w:val="nil"/>
              <w:bottom w:val="single" w:sz="4" w:space="0" w:color="auto"/>
              <w:right w:val="single" w:sz="4" w:space="0" w:color="auto"/>
            </w:tcBorders>
            <w:shd w:val="clear" w:color="000000" w:fill="FFFFFF"/>
            <w:noWrap/>
            <w:vAlign w:val="center"/>
          </w:tcPr>
          <w:p w14:paraId="723E555C" w14:textId="77777777" w:rsidR="005A47C7" w:rsidRPr="005A47C7" w:rsidRDefault="005A47C7" w:rsidP="000D72AA">
            <w:pPr>
              <w:spacing w:after="168"/>
              <w:jc w:val="center"/>
              <w:rPr>
                <w:rFonts w:ascii="Century Gothic" w:hAnsi="Century Gothic" w:cs="Arial"/>
                <w:color w:val="000000"/>
                <w:sz w:val="20"/>
                <w:szCs w:val="20"/>
              </w:rPr>
            </w:pPr>
          </w:p>
        </w:tc>
        <w:tc>
          <w:tcPr>
            <w:tcW w:w="5519" w:type="dxa"/>
            <w:tcBorders>
              <w:top w:val="single" w:sz="4" w:space="0" w:color="auto"/>
              <w:left w:val="nil"/>
              <w:bottom w:val="single" w:sz="4" w:space="0" w:color="auto"/>
              <w:right w:val="single" w:sz="4" w:space="0" w:color="auto"/>
            </w:tcBorders>
            <w:shd w:val="clear" w:color="000000" w:fill="FFFFFF"/>
            <w:vAlign w:val="center"/>
          </w:tcPr>
          <w:p w14:paraId="5C5D9678" w14:textId="77777777" w:rsidR="005A47C7" w:rsidRPr="005A47C7" w:rsidRDefault="005A47C7" w:rsidP="000D72AA">
            <w:pPr>
              <w:spacing w:after="168"/>
              <w:ind w:leftChars="281" w:left="618"/>
              <w:rPr>
                <w:rFonts w:ascii="Century Gothic" w:hAnsi="Century Gothic" w:cs="Arial"/>
                <w:b/>
                <w:bCs/>
                <w:color w:val="000000"/>
                <w:sz w:val="20"/>
                <w:szCs w:val="20"/>
              </w:rPr>
            </w:pPr>
            <w:r w:rsidRPr="005A47C7">
              <w:rPr>
                <w:rFonts w:ascii="Century Gothic" w:hAnsi="Century Gothic" w:cs="Arial"/>
                <w:color w:val="000000"/>
                <w:sz w:val="20"/>
                <w:szCs w:val="20"/>
              </w:rPr>
              <w:t>Ingresos por venta de bienes y prestación de servicios de entidades paraestatales y fideicomisos no empresariales y no financieros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D6250BD"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108,342,883.00</w:t>
            </w:r>
          </w:p>
        </w:tc>
      </w:tr>
      <w:tr w:rsidR="005A47C7" w:rsidRPr="005A47C7" w14:paraId="5819E4B6" w14:textId="77777777" w:rsidTr="000D72AA">
        <w:trPr>
          <w:gridAfter w:val="3"/>
          <w:wAfter w:w="5535" w:type="dxa"/>
          <w:trHeight w:val="240"/>
        </w:trPr>
        <w:tc>
          <w:tcPr>
            <w:tcW w:w="300" w:type="dxa"/>
            <w:tcBorders>
              <w:top w:val="single" w:sz="4" w:space="0" w:color="auto"/>
              <w:left w:val="single" w:sz="4" w:space="0" w:color="auto"/>
              <w:bottom w:val="single" w:sz="4" w:space="0" w:color="auto"/>
            </w:tcBorders>
            <w:shd w:val="clear" w:color="000000" w:fill="FFFFFF"/>
            <w:noWrap/>
            <w:vAlign w:val="center"/>
            <w:hideMark/>
          </w:tcPr>
          <w:p w14:paraId="588B1DF6"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6C094D77"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xml:space="preserve">7.79 </w:t>
            </w:r>
          </w:p>
        </w:tc>
        <w:tc>
          <w:tcPr>
            <w:tcW w:w="585" w:type="dxa"/>
            <w:gridSpan w:val="2"/>
            <w:tcBorders>
              <w:top w:val="single" w:sz="4" w:space="0" w:color="auto"/>
              <w:bottom w:val="single" w:sz="4" w:space="0" w:color="auto"/>
              <w:right w:val="nil"/>
            </w:tcBorders>
            <w:shd w:val="clear" w:color="000000" w:fill="FFFFFF"/>
            <w:noWrap/>
            <w:vAlign w:val="center"/>
            <w:hideMark/>
          </w:tcPr>
          <w:p w14:paraId="3BEDCC09"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40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2CB94E36"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5BFA3865" w14:textId="77777777" w:rsidR="005A47C7" w:rsidRPr="005A47C7" w:rsidRDefault="005A47C7" w:rsidP="000D72AA">
            <w:pPr>
              <w:spacing w:after="168"/>
              <w:ind w:left="328"/>
              <w:rPr>
                <w:rFonts w:ascii="Century Gothic" w:hAnsi="Century Gothic" w:cs="Arial"/>
                <w:b/>
                <w:bCs/>
                <w:color w:val="000000"/>
                <w:sz w:val="20"/>
                <w:szCs w:val="20"/>
              </w:rPr>
            </w:pPr>
            <w:r w:rsidRPr="005A47C7">
              <w:rPr>
                <w:rFonts w:ascii="Century Gothic" w:hAnsi="Century Gothic" w:cs="Arial"/>
                <w:b/>
                <w:bCs/>
                <w:color w:val="000000"/>
                <w:sz w:val="20"/>
                <w:szCs w:val="20"/>
              </w:rPr>
              <w:t>Otros ingresos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9525F2C"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b/>
                <w:bCs/>
                <w:color w:val="000000"/>
                <w:sz w:val="20"/>
                <w:szCs w:val="20"/>
              </w:rPr>
              <w:t>28,844,276.00</w:t>
            </w:r>
          </w:p>
        </w:tc>
      </w:tr>
      <w:tr w:rsidR="005A47C7" w:rsidRPr="005A47C7" w14:paraId="4E35D3FC" w14:textId="77777777" w:rsidTr="000D72AA">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74681020"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60" w:type="dxa"/>
            <w:gridSpan w:val="2"/>
            <w:tcBorders>
              <w:top w:val="single" w:sz="4" w:space="0" w:color="auto"/>
              <w:bottom w:val="single" w:sz="4" w:space="0" w:color="auto"/>
            </w:tcBorders>
            <w:shd w:val="clear" w:color="000000" w:fill="FFFFFF"/>
            <w:noWrap/>
            <w:vAlign w:val="center"/>
            <w:hideMark/>
          </w:tcPr>
          <w:p w14:paraId="573F9F0C"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85" w:type="dxa"/>
            <w:gridSpan w:val="2"/>
            <w:tcBorders>
              <w:top w:val="single" w:sz="4" w:space="0" w:color="auto"/>
              <w:bottom w:val="single" w:sz="4" w:space="0" w:color="auto"/>
              <w:right w:val="nil"/>
            </w:tcBorders>
            <w:shd w:val="clear" w:color="000000" w:fill="FFFFFF"/>
            <w:noWrap/>
            <w:vAlign w:val="center"/>
            <w:hideMark/>
          </w:tcPr>
          <w:p w14:paraId="3EC58047"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7.79.1</w:t>
            </w:r>
          </w:p>
        </w:tc>
        <w:tc>
          <w:tcPr>
            <w:tcW w:w="402" w:type="dxa"/>
            <w:gridSpan w:val="7"/>
            <w:tcBorders>
              <w:top w:val="single" w:sz="4" w:space="0" w:color="auto"/>
              <w:left w:val="nil"/>
              <w:bottom w:val="single" w:sz="4" w:space="0" w:color="auto"/>
              <w:right w:val="nil"/>
            </w:tcBorders>
            <w:shd w:val="clear" w:color="000000" w:fill="FFFFFF"/>
            <w:noWrap/>
            <w:vAlign w:val="center"/>
            <w:hideMark/>
          </w:tcPr>
          <w:p w14:paraId="39D6F35E"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43333F" w14:textId="77777777" w:rsidR="005A47C7" w:rsidRPr="005A47C7" w:rsidRDefault="005A47C7" w:rsidP="000D72AA">
            <w:pPr>
              <w:spacing w:after="168"/>
              <w:ind w:leftChars="281" w:left="618"/>
              <w:rPr>
                <w:rFonts w:ascii="Century Gothic" w:hAnsi="Century Gothic" w:cs="Arial"/>
                <w:color w:val="000000"/>
                <w:sz w:val="20"/>
                <w:szCs w:val="20"/>
              </w:rPr>
            </w:pPr>
            <w:r w:rsidRPr="005A47C7">
              <w:rPr>
                <w:rFonts w:ascii="Century Gothic" w:hAnsi="Century Gothic" w:cs="Arial"/>
                <w:color w:val="000000"/>
                <w:sz w:val="20"/>
                <w:szCs w:val="20"/>
              </w:rPr>
              <w:t>Otros ingresos</w:t>
            </w:r>
          </w:p>
        </w:tc>
        <w:tc>
          <w:tcPr>
            <w:tcW w:w="1985" w:type="dxa"/>
            <w:tcBorders>
              <w:top w:val="single" w:sz="4" w:space="0" w:color="auto"/>
              <w:left w:val="nil"/>
              <w:bottom w:val="single" w:sz="4" w:space="0" w:color="auto"/>
              <w:right w:val="single" w:sz="4" w:space="0" w:color="auto"/>
            </w:tcBorders>
            <w:shd w:val="clear" w:color="auto" w:fill="auto"/>
            <w:vAlign w:val="center"/>
          </w:tcPr>
          <w:p w14:paraId="5B11A00C"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28,844,276.00</w:t>
            </w:r>
          </w:p>
        </w:tc>
      </w:tr>
      <w:tr w:rsidR="005A47C7" w:rsidRPr="005A47C7" w14:paraId="7D4B8D85" w14:textId="77777777" w:rsidTr="000D72AA">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02124C68" w14:textId="77777777" w:rsidR="005A47C7" w:rsidRPr="005A47C7" w:rsidRDefault="005A47C7" w:rsidP="000D72AA">
            <w:pPr>
              <w:spacing w:after="168"/>
              <w:jc w:val="center"/>
              <w:rPr>
                <w:rFonts w:ascii="Century Gothic" w:hAnsi="Century Gothic" w:cs="Arial"/>
                <w:b/>
                <w:bCs/>
                <w:color w:val="000000"/>
                <w:sz w:val="20"/>
                <w:szCs w:val="20"/>
                <w:lang w:val="es-MX" w:eastAsia="es-MX"/>
              </w:rPr>
            </w:pPr>
            <w:r w:rsidRPr="005A47C7">
              <w:rPr>
                <w:rFonts w:ascii="Century Gothic" w:hAnsi="Century Gothic" w:cs="Arial"/>
                <w:b/>
                <w:bCs/>
                <w:color w:val="000000"/>
                <w:sz w:val="20"/>
                <w:szCs w:val="20"/>
              </w:rPr>
              <w:t>8</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1309EDCD"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7EF497E7"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292" w:type="dxa"/>
            <w:gridSpan w:val="5"/>
            <w:tcBorders>
              <w:top w:val="single" w:sz="4" w:space="0" w:color="auto"/>
              <w:left w:val="nil"/>
              <w:bottom w:val="single" w:sz="4" w:space="0" w:color="auto"/>
              <w:right w:val="nil"/>
            </w:tcBorders>
            <w:shd w:val="clear" w:color="000000" w:fill="FFFFFF"/>
            <w:noWrap/>
            <w:vAlign w:val="center"/>
            <w:hideMark/>
          </w:tcPr>
          <w:p w14:paraId="0874863D"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4E7573"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Participaciones, Aportaciones, Convenios, Incentivos Derivados de la Colaboración Fiscal y Fondos Distintos de Aportaciones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1FCABD2"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2,958,226,250.00</w:t>
            </w:r>
          </w:p>
        </w:tc>
        <w:tc>
          <w:tcPr>
            <w:tcW w:w="2119" w:type="dxa"/>
            <w:tcBorders>
              <w:top w:val="nil"/>
              <w:left w:val="nil"/>
              <w:bottom w:val="nil"/>
              <w:right w:val="nil"/>
            </w:tcBorders>
            <w:shd w:val="clear" w:color="000000" w:fill="FFFFFF"/>
            <w:noWrap/>
            <w:vAlign w:val="bottom"/>
            <w:hideMark/>
          </w:tcPr>
          <w:p w14:paraId="6558789E"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808" w:type="dxa"/>
            <w:tcBorders>
              <w:top w:val="nil"/>
              <w:left w:val="nil"/>
              <w:bottom w:val="nil"/>
              <w:right w:val="nil"/>
            </w:tcBorders>
            <w:shd w:val="clear" w:color="000000" w:fill="FFFFFF"/>
            <w:noWrap/>
            <w:vAlign w:val="center"/>
            <w:hideMark/>
          </w:tcPr>
          <w:p w14:paraId="0E1843BB"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608" w:type="dxa"/>
            <w:tcBorders>
              <w:top w:val="nil"/>
              <w:left w:val="nil"/>
              <w:bottom w:val="nil"/>
              <w:right w:val="nil"/>
            </w:tcBorders>
            <w:shd w:val="clear" w:color="000000" w:fill="FFFFFF"/>
            <w:noWrap/>
            <w:vAlign w:val="bottom"/>
            <w:hideMark/>
          </w:tcPr>
          <w:p w14:paraId="53EB19D9"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r>
      <w:tr w:rsidR="005A47C7" w:rsidRPr="005A47C7" w14:paraId="6E11D94C" w14:textId="77777777" w:rsidTr="000D72AA">
        <w:trPr>
          <w:trHeight w:val="240"/>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14:paraId="5681128A"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73" w:type="dxa"/>
            <w:gridSpan w:val="2"/>
            <w:tcBorders>
              <w:top w:val="single" w:sz="4" w:space="0" w:color="auto"/>
              <w:bottom w:val="single" w:sz="4" w:space="0" w:color="auto"/>
              <w:right w:val="nil"/>
            </w:tcBorders>
            <w:shd w:val="clear" w:color="auto" w:fill="auto"/>
            <w:noWrap/>
            <w:vAlign w:val="center"/>
            <w:hideMark/>
          </w:tcPr>
          <w:p w14:paraId="30B10F47"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8.81</w:t>
            </w:r>
          </w:p>
        </w:tc>
        <w:tc>
          <w:tcPr>
            <w:tcW w:w="674" w:type="dxa"/>
            <w:gridSpan w:val="3"/>
            <w:tcBorders>
              <w:top w:val="single" w:sz="4" w:space="0" w:color="auto"/>
              <w:left w:val="nil"/>
              <w:bottom w:val="single" w:sz="4" w:space="0" w:color="auto"/>
              <w:right w:val="nil"/>
            </w:tcBorders>
            <w:shd w:val="clear" w:color="auto" w:fill="auto"/>
            <w:noWrap/>
            <w:vAlign w:val="center"/>
            <w:hideMark/>
          </w:tcPr>
          <w:p w14:paraId="13A3D3CA"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2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0F009A51"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nil"/>
              <w:left w:val="nil"/>
              <w:bottom w:val="single" w:sz="4" w:space="0" w:color="auto"/>
              <w:right w:val="single" w:sz="4" w:space="0" w:color="auto"/>
            </w:tcBorders>
            <w:shd w:val="clear" w:color="auto" w:fill="auto"/>
            <w:vAlign w:val="center"/>
            <w:hideMark/>
          </w:tcPr>
          <w:p w14:paraId="252CD62A" w14:textId="77777777" w:rsidR="005A47C7" w:rsidRPr="005A47C7" w:rsidRDefault="005A47C7" w:rsidP="000D72AA">
            <w:pPr>
              <w:spacing w:after="168"/>
              <w:ind w:firstLineChars="200" w:firstLine="402"/>
              <w:rPr>
                <w:rFonts w:ascii="Century Gothic" w:hAnsi="Century Gothic" w:cs="Arial"/>
                <w:b/>
                <w:bCs/>
                <w:color w:val="000000"/>
                <w:sz w:val="20"/>
                <w:szCs w:val="20"/>
              </w:rPr>
            </w:pPr>
            <w:r w:rsidRPr="005A47C7">
              <w:rPr>
                <w:rFonts w:ascii="Century Gothic" w:hAnsi="Century Gothic" w:cs="Arial"/>
                <w:b/>
                <w:bCs/>
                <w:color w:val="000000"/>
                <w:sz w:val="20"/>
                <w:szCs w:val="20"/>
              </w:rPr>
              <w:t>Participaciones</w:t>
            </w:r>
          </w:p>
        </w:tc>
        <w:tc>
          <w:tcPr>
            <w:tcW w:w="1985" w:type="dxa"/>
            <w:tcBorders>
              <w:top w:val="nil"/>
              <w:left w:val="nil"/>
              <w:bottom w:val="single" w:sz="4" w:space="0" w:color="auto"/>
              <w:right w:val="single" w:sz="4" w:space="0" w:color="auto"/>
            </w:tcBorders>
            <w:shd w:val="clear" w:color="auto" w:fill="auto"/>
            <w:vAlign w:val="center"/>
            <w:hideMark/>
          </w:tcPr>
          <w:p w14:paraId="4420E0B3"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1,721,596,369.00</w:t>
            </w:r>
          </w:p>
        </w:tc>
        <w:tc>
          <w:tcPr>
            <w:tcW w:w="2119" w:type="dxa"/>
            <w:tcBorders>
              <w:top w:val="nil"/>
              <w:left w:val="nil"/>
              <w:bottom w:val="nil"/>
              <w:right w:val="nil"/>
            </w:tcBorders>
            <w:shd w:val="clear" w:color="000000" w:fill="FFFFFF"/>
            <w:noWrap/>
            <w:vAlign w:val="bottom"/>
            <w:hideMark/>
          </w:tcPr>
          <w:p w14:paraId="3C590BE5"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808" w:type="dxa"/>
            <w:tcBorders>
              <w:top w:val="nil"/>
              <w:left w:val="nil"/>
              <w:bottom w:val="nil"/>
              <w:right w:val="nil"/>
            </w:tcBorders>
            <w:shd w:val="clear" w:color="000000" w:fill="FFFFFF"/>
            <w:noWrap/>
            <w:vAlign w:val="center"/>
            <w:hideMark/>
          </w:tcPr>
          <w:p w14:paraId="3F2A1400"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608" w:type="dxa"/>
            <w:tcBorders>
              <w:top w:val="nil"/>
              <w:left w:val="nil"/>
              <w:bottom w:val="nil"/>
              <w:right w:val="nil"/>
            </w:tcBorders>
            <w:shd w:val="clear" w:color="000000" w:fill="FFFFFF"/>
            <w:noWrap/>
            <w:vAlign w:val="bottom"/>
            <w:hideMark/>
          </w:tcPr>
          <w:p w14:paraId="4C4E2C99"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r>
      <w:tr w:rsidR="005A47C7" w:rsidRPr="005A47C7" w14:paraId="01D74787" w14:textId="77777777" w:rsidTr="000D72A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3DCA3225"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10F280E6"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674" w:type="dxa"/>
            <w:gridSpan w:val="3"/>
            <w:tcBorders>
              <w:top w:val="nil"/>
              <w:left w:val="nil"/>
              <w:bottom w:val="nil"/>
              <w:right w:val="nil"/>
            </w:tcBorders>
            <w:shd w:val="clear" w:color="000000" w:fill="FFFFFF"/>
            <w:noWrap/>
            <w:vAlign w:val="center"/>
            <w:hideMark/>
          </w:tcPr>
          <w:p w14:paraId="4247A7A9"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8.81.1</w:t>
            </w:r>
          </w:p>
        </w:tc>
        <w:tc>
          <w:tcPr>
            <w:tcW w:w="292" w:type="dxa"/>
            <w:gridSpan w:val="5"/>
            <w:tcBorders>
              <w:top w:val="nil"/>
              <w:left w:val="nil"/>
              <w:bottom w:val="nil"/>
              <w:right w:val="nil"/>
            </w:tcBorders>
            <w:shd w:val="clear" w:color="000000" w:fill="FFFFFF"/>
            <w:noWrap/>
            <w:vAlign w:val="center"/>
            <w:hideMark/>
          </w:tcPr>
          <w:p w14:paraId="51F7C966"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29F62114" w14:textId="77777777" w:rsidR="005A47C7" w:rsidRPr="005A47C7" w:rsidRDefault="005A47C7" w:rsidP="000D72AA">
            <w:pPr>
              <w:spacing w:after="168"/>
              <w:ind w:firstLineChars="400" w:firstLine="800"/>
              <w:rPr>
                <w:rFonts w:ascii="Century Gothic" w:hAnsi="Century Gothic" w:cs="Arial"/>
                <w:color w:val="000000"/>
                <w:sz w:val="20"/>
                <w:szCs w:val="20"/>
              </w:rPr>
            </w:pPr>
            <w:r w:rsidRPr="005A47C7">
              <w:rPr>
                <w:rFonts w:ascii="Century Gothic" w:hAnsi="Century Gothic" w:cs="Arial"/>
                <w:color w:val="000000"/>
                <w:sz w:val="20"/>
                <w:szCs w:val="20"/>
              </w:rPr>
              <w:t>Fondo General de Participaciones</w:t>
            </w:r>
          </w:p>
        </w:tc>
        <w:tc>
          <w:tcPr>
            <w:tcW w:w="1985" w:type="dxa"/>
            <w:tcBorders>
              <w:top w:val="nil"/>
              <w:left w:val="nil"/>
              <w:bottom w:val="single" w:sz="4" w:space="0" w:color="auto"/>
              <w:right w:val="single" w:sz="4" w:space="0" w:color="auto"/>
            </w:tcBorders>
            <w:shd w:val="clear" w:color="auto" w:fill="auto"/>
            <w:vAlign w:val="center"/>
            <w:hideMark/>
          </w:tcPr>
          <w:p w14:paraId="625FB9A1"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1,053,739,370.00</w:t>
            </w:r>
          </w:p>
        </w:tc>
        <w:tc>
          <w:tcPr>
            <w:tcW w:w="2119" w:type="dxa"/>
            <w:tcBorders>
              <w:top w:val="nil"/>
              <w:left w:val="nil"/>
              <w:bottom w:val="nil"/>
              <w:right w:val="nil"/>
            </w:tcBorders>
            <w:shd w:val="clear" w:color="000000" w:fill="FFFFFF"/>
            <w:noWrap/>
            <w:vAlign w:val="bottom"/>
            <w:hideMark/>
          </w:tcPr>
          <w:p w14:paraId="0D614CA1"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68C5689E"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608" w:type="dxa"/>
            <w:tcBorders>
              <w:top w:val="nil"/>
              <w:left w:val="nil"/>
              <w:bottom w:val="nil"/>
              <w:right w:val="nil"/>
            </w:tcBorders>
            <w:shd w:val="clear" w:color="000000" w:fill="FFFFFF"/>
            <w:noWrap/>
            <w:vAlign w:val="bottom"/>
            <w:hideMark/>
          </w:tcPr>
          <w:p w14:paraId="784B7513"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r>
      <w:tr w:rsidR="005A47C7" w:rsidRPr="005A47C7" w14:paraId="06BD2376" w14:textId="77777777" w:rsidTr="000D72A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3ADFAFA1"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32618610"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674" w:type="dxa"/>
            <w:gridSpan w:val="3"/>
            <w:tcBorders>
              <w:top w:val="single" w:sz="4" w:space="0" w:color="auto"/>
              <w:left w:val="nil"/>
              <w:bottom w:val="nil"/>
              <w:right w:val="nil"/>
            </w:tcBorders>
            <w:shd w:val="clear" w:color="000000" w:fill="FFFFFF"/>
            <w:noWrap/>
            <w:vAlign w:val="center"/>
            <w:hideMark/>
          </w:tcPr>
          <w:p w14:paraId="6260E4BC"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8.81.2</w:t>
            </w:r>
          </w:p>
        </w:tc>
        <w:tc>
          <w:tcPr>
            <w:tcW w:w="292" w:type="dxa"/>
            <w:gridSpan w:val="5"/>
            <w:tcBorders>
              <w:top w:val="single" w:sz="4" w:space="0" w:color="auto"/>
              <w:left w:val="nil"/>
              <w:bottom w:val="nil"/>
              <w:right w:val="nil"/>
            </w:tcBorders>
            <w:shd w:val="clear" w:color="000000" w:fill="FFFFFF"/>
            <w:noWrap/>
            <w:vAlign w:val="center"/>
            <w:hideMark/>
          </w:tcPr>
          <w:p w14:paraId="3A33E0BB"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73413701" w14:textId="77777777" w:rsidR="005A47C7" w:rsidRPr="005A47C7" w:rsidRDefault="005A47C7" w:rsidP="000D72AA">
            <w:pPr>
              <w:spacing w:after="168"/>
              <w:ind w:firstLineChars="400" w:firstLine="800"/>
              <w:rPr>
                <w:rFonts w:ascii="Century Gothic" w:hAnsi="Century Gothic" w:cs="Arial"/>
                <w:color w:val="000000"/>
                <w:sz w:val="20"/>
                <w:szCs w:val="20"/>
              </w:rPr>
            </w:pPr>
            <w:r w:rsidRPr="005A47C7">
              <w:rPr>
                <w:rFonts w:ascii="Century Gothic" w:hAnsi="Century Gothic" w:cs="Arial"/>
                <w:color w:val="000000"/>
                <w:sz w:val="20"/>
                <w:szCs w:val="20"/>
              </w:rPr>
              <w:t>Fondo de Fiscalización y Recaudación</w:t>
            </w:r>
          </w:p>
        </w:tc>
        <w:tc>
          <w:tcPr>
            <w:tcW w:w="1985" w:type="dxa"/>
            <w:tcBorders>
              <w:top w:val="nil"/>
              <w:left w:val="nil"/>
              <w:bottom w:val="single" w:sz="4" w:space="0" w:color="auto"/>
              <w:right w:val="single" w:sz="4" w:space="0" w:color="auto"/>
            </w:tcBorders>
            <w:shd w:val="clear" w:color="auto" w:fill="auto"/>
            <w:vAlign w:val="center"/>
            <w:hideMark/>
          </w:tcPr>
          <w:p w14:paraId="27E80FBC"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99,391,808.00</w:t>
            </w:r>
          </w:p>
        </w:tc>
        <w:tc>
          <w:tcPr>
            <w:tcW w:w="2119" w:type="dxa"/>
            <w:tcBorders>
              <w:top w:val="nil"/>
              <w:left w:val="nil"/>
              <w:bottom w:val="nil"/>
              <w:right w:val="nil"/>
            </w:tcBorders>
            <w:shd w:val="clear" w:color="000000" w:fill="FFFFFF"/>
            <w:noWrap/>
            <w:vAlign w:val="bottom"/>
            <w:hideMark/>
          </w:tcPr>
          <w:p w14:paraId="0CB06835"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669A629D"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608" w:type="dxa"/>
            <w:tcBorders>
              <w:top w:val="nil"/>
              <w:left w:val="nil"/>
              <w:bottom w:val="nil"/>
              <w:right w:val="nil"/>
            </w:tcBorders>
            <w:shd w:val="clear" w:color="000000" w:fill="FFFFFF"/>
            <w:noWrap/>
            <w:vAlign w:val="bottom"/>
            <w:hideMark/>
          </w:tcPr>
          <w:p w14:paraId="4BC60510"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r>
      <w:tr w:rsidR="005A47C7" w:rsidRPr="005A47C7" w14:paraId="5B4A6EB0" w14:textId="77777777" w:rsidTr="000D72A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210627E2"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0434BD8E"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7658A9C1"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8.81.3</w:t>
            </w:r>
          </w:p>
        </w:tc>
        <w:tc>
          <w:tcPr>
            <w:tcW w:w="292" w:type="dxa"/>
            <w:gridSpan w:val="5"/>
            <w:tcBorders>
              <w:top w:val="single" w:sz="4" w:space="0" w:color="auto"/>
              <w:left w:val="nil"/>
              <w:bottom w:val="single" w:sz="4" w:space="0" w:color="auto"/>
              <w:right w:val="nil"/>
            </w:tcBorders>
            <w:shd w:val="clear" w:color="000000" w:fill="FFFFFF"/>
            <w:noWrap/>
            <w:vAlign w:val="center"/>
            <w:hideMark/>
          </w:tcPr>
          <w:p w14:paraId="427541A8"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27649D47" w14:textId="77777777" w:rsidR="005A47C7" w:rsidRPr="005A47C7" w:rsidRDefault="005A47C7" w:rsidP="000D72AA">
            <w:pPr>
              <w:spacing w:after="168"/>
              <w:ind w:firstLineChars="400" w:firstLine="800"/>
              <w:rPr>
                <w:rFonts w:ascii="Century Gothic" w:hAnsi="Century Gothic" w:cs="Arial"/>
                <w:color w:val="000000"/>
                <w:sz w:val="20"/>
                <w:szCs w:val="20"/>
              </w:rPr>
            </w:pPr>
            <w:r w:rsidRPr="005A47C7">
              <w:rPr>
                <w:rFonts w:ascii="Century Gothic" w:hAnsi="Century Gothic" w:cs="Arial"/>
                <w:color w:val="000000"/>
                <w:sz w:val="20"/>
                <w:szCs w:val="20"/>
              </w:rPr>
              <w:t>Fondo de Fomento Municipal</w:t>
            </w:r>
          </w:p>
        </w:tc>
        <w:tc>
          <w:tcPr>
            <w:tcW w:w="1985" w:type="dxa"/>
            <w:tcBorders>
              <w:top w:val="nil"/>
              <w:left w:val="nil"/>
              <w:bottom w:val="single" w:sz="4" w:space="0" w:color="auto"/>
              <w:right w:val="single" w:sz="4" w:space="0" w:color="auto"/>
            </w:tcBorders>
            <w:shd w:val="clear" w:color="auto" w:fill="auto"/>
            <w:vAlign w:val="center"/>
            <w:hideMark/>
          </w:tcPr>
          <w:p w14:paraId="59F27F10"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401,621,254.00</w:t>
            </w:r>
          </w:p>
        </w:tc>
        <w:tc>
          <w:tcPr>
            <w:tcW w:w="2119" w:type="dxa"/>
            <w:tcBorders>
              <w:top w:val="nil"/>
              <w:left w:val="nil"/>
              <w:bottom w:val="nil"/>
              <w:right w:val="nil"/>
            </w:tcBorders>
            <w:shd w:val="clear" w:color="000000" w:fill="FFFFFF"/>
            <w:noWrap/>
            <w:vAlign w:val="bottom"/>
            <w:hideMark/>
          </w:tcPr>
          <w:p w14:paraId="47017396"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1DBC151D"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608" w:type="dxa"/>
            <w:tcBorders>
              <w:top w:val="nil"/>
              <w:left w:val="nil"/>
              <w:bottom w:val="nil"/>
              <w:right w:val="nil"/>
            </w:tcBorders>
            <w:shd w:val="clear" w:color="000000" w:fill="FFFFFF"/>
            <w:noWrap/>
            <w:vAlign w:val="bottom"/>
            <w:hideMark/>
          </w:tcPr>
          <w:p w14:paraId="5382C849"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r>
      <w:tr w:rsidR="005A47C7" w:rsidRPr="005A47C7" w14:paraId="2ADBEC2A" w14:textId="77777777" w:rsidTr="000D72A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51852B6E"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7CDFFE76"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3831FD76"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8.81.4</w:t>
            </w:r>
          </w:p>
        </w:tc>
        <w:tc>
          <w:tcPr>
            <w:tcW w:w="292" w:type="dxa"/>
            <w:gridSpan w:val="5"/>
            <w:tcBorders>
              <w:top w:val="single" w:sz="4" w:space="0" w:color="auto"/>
              <w:left w:val="nil"/>
              <w:bottom w:val="single" w:sz="4" w:space="0" w:color="auto"/>
              <w:right w:val="nil"/>
            </w:tcBorders>
            <w:shd w:val="clear" w:color="000000" w:fill="FFFFFF"/>
            <w:noWrap/>
            <w:vAlign w:val="center"/>
            <w:hideMark/>
          </w:tcPr>
          <w:p w14:paraId="70D576CC"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3B75A2" w14:textId="77777777" w:rsidR="005A47C7" w:rsidRPr="005A47C7" w:rsidRDefault="005A47C7" w:rsidP="000D72AA">
            <w:pPr>
              <w:spacing w:after="168"/>
              <w:ind w:firstLineChars="400" w:firstLine="800"/>
              <w:rPr>
                <w:rFonts w:ascii="Century Gothic" w:hAnsi="Century Gothic" w:cs="Arial"/>
                <w:color w:val="000000"/>
                <w:sz w:val="20"/>
                <w:szCs w:val="20"/>
              </w:rPr>
            </w:pPr>
            <w:r w:rsidRPr="005A47C7">
              <w:rPr>
                <w:rFonts w:ascii="Century Gothic" w:hAnsi="Century Gothic" w:cs="Arial"/>
                <w:color w:val="000000"/>
                <w:sz w:val="20"/>
                <w:szCs w:val="20"/>
              </w:rPr>
              <w:t>Impuesto Especial sobre Producción y Servicios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C1C95B4"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20,073,140.00</w:t>
            </w:r>
          </w:p>
        </w:tc>
        <w:tc>
          <w:tcPr>
            <w:tcW w:w="2119" w:type="dxa"/>
            <w:tcBorders>
              <w:top w:val="nil"/>
              <w:left w:val="nil"/>
              <w:bottom w:val="nil"/>
              <w:right w:val="nil"/>
            </w:tcBorders>
            <w:shd w:val="clear" w:color="000000" w:fill="FFFFFF"/>
            <w:noWrap/>
            <w:vAlign w:val="bottom"/>
            <w:hideMark/>
          </w:tcPr>
          <w:p w14:paraId="5FA7E9AA"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47BBFF57"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608" w:type="dxa"/>
            <w:tcBorders>
              <w:top w:val="nil"/>
              <w:left w:val="nil"/>
              <w:bottom w:val="nil"/>
              <w:right w:val="nil"/>
            </w:tcBorders>
            <w:shd w:val="clear" w:color="000000" w:fill="FFFFFF"/>
            <w:noWrap/>
            <w:vAlign w:val="bottom"/>
            <w:hideMark/>
          </w:tcPr>
          <w:p w14:paraId="123F8B9E"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r>
      <w:tr w:rsidR="005A47C7" w:rsidRPr="005A47C7" w14:paraId="538512FF" w14:textId="77777777" w:rsidTr="00EC4254">
        <w:trPr>
          <w:trHeight w:val="225"/>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14:paraId="51FFD0D6"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auto" w:fill="auto"/>
            <w:noWrap/>
            <w:vAlign w:val="center"/>
            <w:hideMark/>
          </w:tcPr>
          <w:p w14:paraId="5DFB89D1"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674" w:type="dxa"/>
            <w:gridSpan w:val="3"/>
            <w:tcBorders>
              <w:top w:val="single" w:sz="4" w:space="0" w:color="auto"/>
              <w:left w:val="nil"/>
              <w:bottom w:val="single" w:sz="4" w:space="0" w:color="auto"/>
              <w:right w:val="nil"/>
            </w:tcBorders>
            <w:shd w:val="clear" w:color="auto" w:fill="auto"/>
            <w:noWrap/>
            <w:vAlign w:val="center"/>
            <w:hideMark/>
          </w:tcPr>
          <w:p w14:paraId="15E2FC3B"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8.81.5</w:t>
            </w:r>
          </w:p>
        </w:tc>
        <w:tc>
          <w:tcPr>
            <w:tcW w:w="292" w:type="dxa"/>
            <w:gridSpan w:val="5"/>
            <w:tcBorders>
              <w:top w:val="single" w:sz="4" w:space="0" w:color="auto"/>
              <w:left w:val="nil"/>
              <w:bottom w:val="single" w:sz="4" w:space="0" w:color="auto"/>
              <w:right w:val="nil"/>
            </w:tcBorders>
            <w:shd w:val="clear" w:color="auto" w:fill="auto"/>
            <w:noWrap/>
            <w:vAlign w:val="center"/>
            <w:hideMark/>
          </w:tcPr>
          <w:p w14:paraId="3FF32D17"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59409" w14:textId="77777777" w:rsidR="005A47C7" w:rsidRPr="005A47C7" w:rsidRDefault="005A47C7" w:rsidP="005A47C7">
            <w:pPr>
              <w:spacing w:after="168"/>
              <w:ind w:left="593" w:firstLineChars="47" w:firstLine="94"/>
              <w:rPr>
                <w:rFonts w:ascii="Century Gothic" w:hAnsi="Century Gothic" w:cs="Arial"/>
                <w:color w:val="000000"/>
                <w:sz w:val="20"/>
                <w:szCs w:val="20"/>
              </w:rPr>
            </w:pPr>
            <w:r w:rsidRPr="005A47C7">
              <w:rPr>
                <w:rFonts w:ascii="Century Gothic" w:hAnsi="Century Gothic" w:cs="Arial"/>
                <w:color w:val="000000"/>
                <w:sz w:val="20"/>
                <w:szCs w:val="20"/>
              </w:rPr>
              <w:t>Impuesto Especial sobre la venta final de gasolina y diésel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9DCFE74"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49,770,797.00</w:t>
            </w:r>
          </w:p>
        </w:tc>
        <w:tc>
          <w:tcPr>
            <w:tcW w:w="2119" w:type="dxa"/>
            <w:tcBorders>
              <w:top w:val="nil"/>
              <w:left w:val="nil"/>
              <w:bottom w:val="nil"/>
              <w:right w:val="nil"/>
            </w:tcBorders>
            <w:shd w:val="clear" w:color="auto" w:fill="auto"/>
            <w:noWrap/>
            <w:vAlign w:val="bottom"/>
            <w:hideMark/>
          </w:tcPr>
          <w:p w14:paraId="1E1A723F"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779DA703"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608" w:type="dxa"/>
            <w:tcBorders>
              <w:top w:val="nil"/>
              <w:left w:val="nil"/>
              <w:bottom w:val="nil"/>
              <w:right w:val="nil"/>
            </w:tcBorders>
            <w:shd w:val="clear" w:color="000000" w:fill="FFFFFF"/>
            <w:noWrap/>
            <w:vAlign w:val="bottom"/>
            <w:hideMark/>
          </w:tcPr>
          <w:p w14:paraId="761D0CE8"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r>
      <w:tr w:rsidR="005A47C7" w:rsidRPr="005A47C7" w14:paraId="6BBAF2F4" w14:textId="77777777" w:rsidTr="00EC4254">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33369E13"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lastRenderedPageBreak/>
              <w:t> </w:t>
            </w:r>
          </w:p>
        </w:tc>
        <w:tc>
          <w:tcPr>
            <w:tcW w:w="573" w:type="dxa"/>
            <w:gridSpan w:val="2"/>
            <w:tcBorders>
              <w:top w:val="single" w:sz="4" w:space="0" w:color="auto"/>
              <w:bottom w:val="single" w:sz="4" w:space="0" w:color="auto"/>
            </w:tcBorders>
            <w:shd w:val="clear" w:color="000000" w:fill="FFFFFF"/>
            <w:noWrap/>
            <w:vAlign w:val="center"/>
            <w:hideMark/>
          </w:tcPr>
          <w:p w14:paraId="515B05C9"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2BF9C36B"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8.81.6</w:t>
            </w:r>
          </w:p>
        </w:tc>
        <w:tc>
          <w:tcPr>
            <w:tcW w:w="292" w:type="dxa"/>
            <w:gridSpan w:val="5"/>
            <w:tcBorders>
              <w:top w:val="single" w:sz="4" w:space="0" w:color="auto"/>
              <w:left w:val="nil"/>
              <w:bottom w:val="single" w:sz="4" w:space="0" w:color="auto"/>
              <w:right w:val="nil"/>
            </w:tcBorders>
            <w:shd w:val="clear" w:color="000000" w:fill="FFFFFF"/>
            <w:noWrap/>
            <w:vAlign w:val="center"/>
            <w:hideMark/>
          </w:tcPr>
          <w:p w14:paraId="27CA99B8"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77E403" w14:textId="77777777" w:rsidR="005A47C7" w:rsidRPr="005A47C7" w:rsidRDefault="005A47C7" w:rsidP="000D72AA">
            <w:pPr>
              <w:spacing w:after="168"/>
              <w:ind w:firstLineChars="400" w:firstLine="800"/>
              <w:rPr>
                <w:rFonts w:ascii="Century Gothic" w:hAnsi="Century Gothic" w:cs="Arial"/>
                <w:color w:val="000000"/>
                <w:sz w:val="20"/>
                <w:szCs w:val="20"/>
              </w:rPr>
            </w:pPr>
            <w:r w:rsidRPr="005A47C7">
              <w:rPr>
                <w:rFonts w:ascii="Century Gothic" w:hAnsi="Century Gothic" w:cs="Arial"/>
                <w:color w:val="000000"/>
                <w:sz w:val="20"/>
                <w:szCs w:val="20"/>
              </w:rPr>
              <w:t>Tenencia o uso de vehículos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C731B75"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0.00</w:t>
            </w:r>
          </w:p>
        </w:tc>
        <w:tc>
          <w:tcPr>
            <w:tcW w:w="2119" w:type="dxa"/>
            <w:tcBorders>
              <w:top w:val="nil"/>
              <w:left w:val="nil"/>
              <w:bottom w:val="nil"/>
              <w:right w:val="nil"/>
            </w:tcBorders>
            <w:shd w:val="clear" w:color="000000" w:fill="FFFFFF"/>
            <w:noWrap/>
            <w:vAlign w:val="bottom"/>
            <w:hideMark/>
          </w:tcPr>
          <w:p w14:paraId="16F14594"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4106EBCC"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608" w:type="dxa"/>
            <w:tcBorders>
              <w:top w:val="nil"/>
              <w:left w:val="nil"/>
              <w:bottom w:val="nil"/>
              <w:right w:val="nil"/>
            </w:tcBorders>
            <w:shd w:val="clear" w:color="000000" w:fill="FFFFFF"/>
            <w:noWrap/>
            <w:vAlign w:val="bottom"/>
            <w:hideMark/>
          </w:tcPr>
          <w:p w14:paraId="4190D151"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r>
      <w:tr w:rsidR="005A47C7" w:rsidRPr="005A47C7" w14:paraId="74703FDA" w14:textId="77777777" w:rsidTr="00EE7971">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7E07755F"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7F2EABBA"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3C7F0644"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8.81.7</w:t>
            </w:r>
          </w:p>
        </w:tc>
        <w:tc>
          <w:tcPr>
            <w:tcW w:w="292" w:type="dxa"/>
            <w:gridSpan w:val="5"/>
            <w:tcBorders>
              <w:top w:val="single" w:sz="4" w:space="0" w:color="auto"/>
              <w:left w:val="nil"/>
              <w:bottom w:val="single" w:sz="4" w:space="0" w:color="auto"/>
              <w:right w:val="nil"/>
            </w:tcBorders>
            <w:shd w:val="clear" w:color="000000" w:fill="FFFFFF"/>
            <w:noWrap/>
            <w:vAlign w:val="center"/>
            <w:hideMark/>
          </w:tcPr>
          <w:p w14:paraId="702036BE"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E10146" w14:textId="77777777" w:rsidR="005A47C7" w:rsidRPr="005A47C7" w:rsidRDefault="005A47C7" w:rsidP="000D72AA">
            <w:pPr>
              <w:spacing w:after="168"/>
              <w:ind w:firstLineChars="400" w:firstLine="800"/>
              <w:rPr>
                <w:rFonts w:ascii="Century Gothic" w:hAnsi="Century Gothic" w:cs="Arial"/>
                <w:color w:val="000000"/>
                <w:sz w:val="20"/>
                <w:szCs w:val="20"/>
              </w:rPr>
            </w:pPr>
            <w:r w:rsidRPr="005A47C7">
              <w:rPr>
                <w:rFonts w:ascii="Century Gothic" w:hAnsi="Century Gothic" w:cs="Arial"/>
                <w:color w:val="000000"/>
                <w:sz w:val="20"/>
                <w:szCs w:val="20"/>
              </w:rPr>
              <w:t>Impuestos Estatales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8FAA3C9"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19,000,000.00</w:t>
            </w:r>
          </w:p>
        </w:tc>
        <w:tc>
          <w:tcPr>
            <w:tcW w:w="2119" w:type="dxa"/>
            <w:tcBorders>
              <w:top w:val="nil"/>
              <w:left w:val="nil"/>
              <w:bottom w:val="nil"/>
              <w:right w:val="nil"/>
            </w:tcBorders>
            <w:shd w:val="clear" w:color="000000" w:fill="FFFFFF"/>
            <w:noWrap/>
            <w:vAlign w:val="bottom"/>
            <w:hideMark/>
          </w:tcPr>
          <w:p w14:paraId="026A2932"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3DBB081B"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608" w:type="dxa"/>
            <w:tcBorders>
              <w:top w:val="nil"/>
              <w:left w:val="nil"/>
              <w:bottom w:val="nil"/>
              <w:right w:val="nil"/>
            </w:tcBorders>
            <w:shd w:val="clear" w:color="000000" w:fill="FFFFFF"/>
            <w:noWrap/>
            <w:vAlign w:val="bottom"/>
            <w:hideMark/>
          </w:tcPr>
          <w:p w14:paraId="4B32BC57"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r>
      <w:tr w:rsidR="005A47C7" w:rsidRPr="005A47C7" w14:paraId="68678CC4" w14:textId="77777777" w:rsidTr="00EE7971">
        <w:trPr>
          <w:trHeight w:val="225"/>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14:paraId="114E7DC4"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auto" w:fill="auto"/>
            <w:noWrap/>
            <w:vAlign w:val="center"/>
            <w:hideMark/>
          </w:tcPr>
          <w:p w14:paraId="0B3B8D84"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674" w:type="dxa"/>
            <w:gridSpan w:val="3"/>
            <w:tcBorders>
              <w:top w:val="single" w:sz="4" w:space="0" w:color="auto"/>
              <w:left w:val="nil"/>
              <w:bottom w:val="nil"/>
              <w:right w:val="nil"/>
            </w:tcBorders>
            <w:shd w:val="clear" w:color="auto" w:fill="auto"/>
            <w:noWrap/>
            <w:vAlign w:val="center"/>
            <w:hideMark/>
          </w:tcPr>
          <w:p w14:paraId="06B0B51B"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8.81.8</w:t>
            </w:r>
          </w:p>
        </w:tc>
        <w:tc>
          <w:tcPr>
            <w:tcW w:w="292" w:type="dxa"/>
            <w:gridSpan w:val="5"/>
            <w:tcBorders>
              <w:top w:val="single" w:sz="4" w:space="0" w:color="auto"/>
              <w:left w:val="nil"/>
              <w:bottom w:val="nil"/>
              <w:right w:val="nil"/>
            </w:tcBorders>
            <w:shd w:val="clear" w:color="auto" w:fill="auto"/>
            <w:noWrap/>
            <w:vAlign w:val="center"/>
            <w:hideMark/>
          </w:tcPr>
          <w:p w14:paraId="44209078"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32642" w14:textId="77777777" w:rsidR="005A47C7" w:rsidRPr="005A47C7" w:rsidRDefault="005A47C7" w:rsidP="000D72AA">
            <w:pPr>
              <w:spacing w:after="168"/>
              <w:ind w:firstLineChars="400" w:firstLine="800"/>
              <w:rPr>
                <w:rFonts w:ascii="Century Gothic" w:hAnsi="Century Gothic" w:cs="Arial"/>
                <w:color w:val="000000"/>
                <w:sz w:val="20"/>
                <w:szCs w:val="20"/>
              </w:rPr>
            </w:pPr>
            <w:r w:rsidRPr="005A47C7">
              <w:rPr>
                <w:rFonts w:ascii="Century Gothic" w:hAnsi="Century Gothic" w:cs="Arial"/>
                <w:color w:val="000000"/>
                <w:sz w:val="20"/>
                <w:szCs w:val="20"/>
              </w:rPr>
              <w:t xml:space="preserve">Fondo ISR </w:t>
            </w:r>
          </w:p>
        </w:tc>
        <w:tc>
          <w:tcPr>
            <w:tcW w:w="1985" w:type="dxa"/>
            <w:tcBorders>
              <w:top w:val="nil"/>
              <w:left w:val="nil"/>
              <w:bottom w:val="single" w:sz="4" w:space="0" w:color="auto"/>
              <w:right w:val="single" w:sz="4" w:space="0" w:color="auto"/>
            </w:tcBorders>
            <w:shd w:val="clear" w:color="auto" w:fill="auto"/>
            <w:vAlign w:val="center"/>
            <w:hideMark/>
          </w:tcPr>
          <w:p w14:paraId="00EF8394"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78,000,000.00</w:t>
            </w:r>
          </w:p>
        </w:tc>
        <w:tc>
          <w:tcPr>
            <w:tcW w:w="2119" w:type="dxa"/>
            <w:tcBorders>
              <w:top w:val="nil"/>
              <w:left w:val="nil"/>
              <w:bottom w:val="nil"/>
              <w:right w:val="nil"/>
            </w:tcBorders>
            <w:shd w:val="clear" w:color="auto" w:fill="auto"/>
            <w:noWrap/>
            <w:vAlign w:val="bottom"/>
            <w:hideMark/>
          </w:tcPr>
          <w:p w14:paraId="7F9770D2"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6FD020FF"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608" w:type="dxa"/>
            <w:tcBorders>
              <w:top w:val="nil"/>
              <w:left w:val="nil"/>
              <w:bottom w:val="nil"/>
              <w:right w:val="nil"/>
            </w:tcBorders>
            <w:shd w:val="clear" w:color="000000" w:fill="FFFFFF"/>
            <w:noWrap/>
            <w:vAlign w:val="bottom"/>
            <w:hideMark/>
          </w:tcPr>
          <w:p w14:paraId="1E8ED3FE"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r>
      <w:tr w:rsidR="005A47C7" w:rsidRPr="005A47C7" w14:paraId="7D33BB32" w14:textId="77777777" w:rsidTr="000D72A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14:paraId="67901EB5" w14:textId="77777777" w:rsidR="005A47C7" w:rsidRPr="005A47C7" w:rsidRDefault="005A47C7" w:rsidP="000D72AA">
            <w:pPr>
              <w:spacing w:after="168"/>
              <w:jc w:val="center"/>
              <w:rPr>
                <w:rFonts w:ascii="Century Gothic" w:hAnsi="Century Gothic" w:cs="Arial"/>
                <w:color w:val="000000"/>
                <w:sz w:val="20"/>
                <w:szCs w:val="20"/>
              </w:rPr>
            </w:pPr>
          </w:p>
        </w:tc>
        <w:tc>
          <w:tcPr>
            <w:tcW w:w="573" w:type="dxa"/>
            <w:gridSpan w:val="2"/>
            <w:tcBorders>
              <w:top w:val="single" w:sz="4" w:space="0" w:color="auto"/>
              <w:bottom w:val="single" w:sz="4" w:space="0" w:color="auto"/>
            </w:tcBorders>
            <w:shd w:val="clear" w:color="000000" w:fill="FFFFFF"/>
            <w:noWrap/>
            <w:vAlign w:val="center"/>
          </w:tcPr>
          <w:p w14:paraId="1EF6E7FD" w14:textId="77777777" w:rsidR="005A47C7" w:rsidRPr="005A47C7" w:rsidRDefault="005A47C7" w:rsidP="000D72AA">
            <w:pPr>
              <w:spacing w:after="168"/>
              <w:jc w:val="center"/>
              <w:rPr>
                <w:rFonts w:ascii="Century Gothic" w:hAnsi="Century Gothic" w:cs="Arial"/>
                <w:color w:val="000000"/>
                <w:sz w:val="20"/>
                <w:szCs w:val="20"/>
              </w:rPr>
            </w:pPr>
          </w:p>
        </w:tc>
        <w:tc>
          <w:tcPr>
            <w:tcW w:w="674" w:type="dxa"/>
            <w:gridSpan w:val="3"/>
            <w:tcBorders>
              <w:top w:val="single" w:sz="4" w:space="0" w:color="auto"/>
              <w:left w:val="nil"/>
              <w:bottom w:val="nil"/>
              <w:right w:val="nil"/>
            </w:tcBorders>
            <w:shd w:val="clear" w:color="000000" w:fill="FFFFFF"/>
            <w:noWrap/>
            <w:vAlign w:val="center"/>
          </w:tcPr>
          <w:p w14:paraId="012E8D69"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8.81.9</w:t>
            </w:r>
          </w:p>
        </w:tc>
        <w:tc>
          <w:tcPr>
            <w:tcW w:w="292" w:type="dxa"/>
            <w:gridSpan w:val="5"/>
            <w:tcBorders>
              <w:top w:val="single" w:sz="4" w:space="0" w:color="auto"/>
              <w:left w:val="nil"/>
              <w:bottom w:val="nil"/>
              <w:right w:val="nil"/>
            </w:tcBorders>
            <w:shd w:val="clear" w:color="000000" w:fill="FFFFFF"/>
            <w:noWrap/>
            <w:vAlign w:val="center"/>
          </w:tcPr>
          <w:p w14:paraId="71F3A6F8"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auto" w:fill="auto"/>
            <w:vAlign w:val="center"/>
          </w:tcPr>
          <w:p w14:paraId="2B597048" w14:textId="77777777" w:rsidR="005A47C7" w:rsidRPr="005A47C7" w:rsidRDefault="005A47C7" w:rsidP="005A47C7">
            <w:pPr>
              <w:tabs>
                <w:tab w:val="left" w:pos="950"/>
              </w:tabs>
              <w:spacing w:after="168"/>
              <w:ind w:left="712"/>
              <w:rPr>
                <w:rFonts w:ascii="Century Gothic" w:hAnsi="Century Gothic" w:cs="Arial"/>
                <w:color w:val="000000"/>
                <w:sz w:val="20"/>
                <w:szCs w:val="20"/>
              </w:rPr>
            </w:pPr>
            <w:r w:rsidRPr="005A47C7">
              <w:rPr>
                <w:rFonts w:ascii="Century Gothic" w:hAnsi="Century Gothic" w:cs="Arial"/>
                <w:color w:val="000000"/>
                <w:sz w:val="20"/>
                <w:szCs w:val="20"/>
              </w:rPr>
              <w:t>Fondo de Estabilización de los Ingresos de las Entidades   Federativas (FEIEF)</w:t>
            </w:r>
          </w:p>
        </w:tc>
        <w:tc>
          <w:tcPr>
            <w:tcW w:w="1985" w:type="dxa"/>
            <w:tcBorders>
              <w:top w:val="nil"/>
              <w:left w:val="nil"/>
              <w:bottom w:val="single" w:sz="4" w:space="0" w:color="auto"/>
              <w:right w:val="single" w:sz="4" w:space="0" w:color="auto"/>
            </w:tcBorders>
            <w:shd w:val="clear" w:color="auto" w:fill="auto"/>
            <w:vAlign w:val="center"/>
          </w:tcPr>
          <w:p w14:paraId="213546A9"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0.00</w:t>
            </w:r>
          </w:p>
        </w:tc>
        <w:tc>
          <w:tcPr>
            <w:tcW w:w="2119" w:type="dxa"/>
            <w:tcBorders>
              <w:top w:val="nil"/>
              <w:left w:val="nil"/>
              <w:bottom w:val="nil"/>
              <w:right w:val="nil"/>
            </w:tcBorders>
            <w:shd w:val="clear" w:color="000000" w:fill="FFFFFF"/>
            <w:noWrap/>
            <w:vAlign w:val="bottom"/>
          </w:tcPr>
          <w:p w14:paraId="13E48655" w14:textId="77777777" w:rsidR="005A47C7" w:rsidRPr="005A47C7" w:rsidRDefault="005A47C7" w:rsidP="000D72AA">
            <w:pPr>
              <w:spacing w:after="168"/>
              <w:rPr>
                <w:rFonts w:ascii="Century Gothic" w:hAnsi="Century Gothic" w:cs="Arial"/>
                <w:color w:val="000000"/>
                <w:sz w:val="20"/>
                <w:szCs w:val="20"/>
              </w:rPr>
            </w:pPr>
          </w:p>
        </w:tc>
        <w:tc>
          <w:tcPr>
            <w:tcW w:w="1808" w:type="dxa"/>
            <w:tcBorders>
              <w:top w:val="nil"/>
              <w:left w:val="nil"/>
              <w:bottom w:val="nil"/>
              <w:right w:val="nil"/>
            </w:tcBorders>
            <w:shd w:val="clear" w:color="000000" w:fill="FFFFFF"/>
            <w:noWrap/>
            <w:vAlign w:val="center"/>
          </w:tcPr>
          <w:p w14:paraId="4102228D" w14:textId="77777777" w:rsidR="005A47C7" w:rsidRPr="005A47C7" w:rsidRDefault="005A47C7" w:rsidP="000D72AA">
            <w:pPr>
              <w:spacing w:after="168"/>
              <w:rPr>
                <w:rFonts w:ascii="Century Gothic" w:hAnsi="Century Gothic" w:cs="Arial"/>
                <w:color w:val="000000"/>
                <w:sz w:val="20"/>
                <w:szCs w:val="20"/>
              </w:rPr>
            </w:pPr>
          </w:p>
        </w:tc>
        <w:tc>
          <w:tcPr>
            <w:tcW w:w="1608" w:type="dxa"/>
            <w:tcBorders>
              <w:top w:val="nil"/>
              <w:left w:val="nil"/>
              <w:bottom w:val="nil"/>
              <w:right w:val="nil"/>
            </w:tcBorders>
            <w:shd w:val="clear" w:color="000000" w:fill="FFFFFF"/>
            <w:noWrap/>
            <w:vAlign w:val="bottom"/>
          </w:tcPr>
          <w:p w14:paraId="09F4537E" w14:textId="77777777" w:rsidR="005A47C7" w:rsidRPr="005A47C7" w:rsidRDefault="005A47C7" w:rsidP="000D72AA">
            <w:pPr>
              <w:spacing w:after="168"/>
              <w:rPr>
                <w:rFonts w:ascii="Century Gothic" w:hAnsi="Century Gothic" w:cs="Arial"/>
                <w:color w:val="000000"/>
                <w:sz w:val="20"/>
                <w:szCs w:val="20"/>
              </w:rPr>
            </w:pPr>
          </w:p>
        </w:tc>
      </w:tr>
      <w:tr w:rsidR="005A47C7" w:rsidRPr="005A47C7" w14:paraId="57F0B867" w14:textId="77777777" w:rsidTr="000D72AA">
        <w:trPr>
          <w:trHeight w:val="240"/>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14:paraId="44A176BC"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73" w:type="dxa"/>
            <w:gridSpan w:val="2"/>
            <w:tcBorders>
              <w:top w:val="single" w:sz="4" w:space="0" w:color="auto"/>
              <w:bottom w:val="single" w:sz="4" w:space="0" w:color="auto"/>
              <w:right w:val="nil"/>
            </w:tcBorders>
            <w:shd w:val="clear" w:color="auto" w:fill="auto"/>
            <w:noWrap/>
            <w:vAlign w:val="center"/>
            <w:hideMark/>
          </w:tcPr>
          <w:p w14:paraId="0154D0A9"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8.82</w:t>
            </w:r>
          </w:p>
        </w:tc>
        <w:tc>
          <w:tcPr>
            <w:tcW w:w="674" w:type="dxa"/>
            <w:gridSpan w:val="3"/>
            <w:tcBorders>
              <w:top w:val="single" w:sz="4" w:space="0" w:color="auto"/>
              <w:left w:val="nil"/>
              <w:bottom w:val="single" w:sz="4" w:space="0" w:color="auto"/>
              <w:right w:val="nil"/>
            </w:tcBorders>
            <w:shd w:val="clear" w:color="auto" w:fill="auto"/>
            <w:noWrap/>
            <w:vAlign w:val="center"/>
            <w:hideMark/>
          </w:tcPr>
          <w:p w14:paraId="2DD58603"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2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7382F7C8"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nil"/>
              <w:left w:val="nil"/>
              <w:bottom w:val="single" w:sz="4" w:space="0" w:color="auto"/>
              <w:right w:val="single" w:sz="4" w:space="0" w:color="auto"/>
            </w:tcBorders>
            <w:shd w:val="clear" w:color="auto" w:fill="auto"/>
            <w:vAlign w:val="center"/>
            <w:hideMark/>
          </w:tcPr>
          <w:p w14:paraId="02689F12" w14:textId="77777777" w:rsidR="005A47C7" w:rsidRPr="005A47C7" w:rsidRDefault="005A47C7" w:rsidP="000D72AA">
            <w:pPr>
              <w:spacing w:after="168"/>
              <w:ind w:firstLineChars="200" w:firstLine="402"/>
              <w:rPr>
                <w:rFonts w:ascii="Century Gothic" w:hAnsi="Century Gothic" w:cs="Arial"/>
                <w:b/>
                <w:bCs/>
                <w:color w:val="000000"/>
                <w:sz w:val="20"/>
                <w:szCs w:val="20"/>
              </w:rPr>
            </w:pPr>
            <w:r w:rsidRPr="005A47C7">
              <w:rPr>
                <w:rFonts w:ascii="Century Gothic" w:hAnsi="Century Gothic" w:cs="Arial"/>
                <w:b/>
                <w:bCs/>
                <w:color w:val="000000"/>
                <w:sz w:val="20"/>
                <w:szCs w:val="20"/>
              </w:rPr>
              <w:t xml:space="preserve">Aportaciones </w:t>
            </w:r>
          </w:p>
        </w:tc>
        <w:tc>
          <w:tcPr>
            <w:tcW w:w="1985" w:type="dxa"/>
            <w:tcBorders>
              <w:top w:val="nil"/>
              <w:left w:val="nil"/>
              <w:bottom w:val="single" w:sz="4" w:space="0" w:color="auto"/>
              <w:right w:val="single" w:sz="4" w:space="0" w:color="auto"/>
            </w:tcBorders>
            <w:shd w:val="clear" w:color="auto" w:fill="auto"/>
            <w:vAlign w:val="center"/>
            <w:hideMark/>
          </w:tcPr>
          <w:p w14:paraId="02AB2486"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1,200,234,151.00</w:t>
            </w:r>
          </w:p>
        </w:tc>
        <w:tc>
          <w:tcPr>
            <w:tcW w:w="2119" w:type="dxa"/>
            <w:tcBorders>
              <w:top w:val="nil"/>
              <w:left w:val="nil"/>
              <w:bottom w:val="nil"/>
              <w:right w:val="nil"/>
            </w:tcBorders>
            <w:shd w:val="clear" w:color="000000" w:fill="FFFFFF"/>
            <w:noWrap/>
            <w:vAlign w:val="bottom"/>
            <w:hideMark/>
          </w:tcPr>
          <w:p w14:paraId="7AA4D7E2"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808" w:type="dxa"/>
            <w:tcBorders>
              <w:top w:val="nil"/>
              <w:left w:val="nil"/>
              <w:bottom w:val="nil"/>
              <w:right w:val="nil"/>
            </w:tcBorders>
            <w:shd w:val="clear" w:color="000000" w:fill="FFFFFF"/>
            <w:noWrap/>
            <w:vAlign w:val="center"/>
            <w:hideMark/>
          </w:tcPr>
          <w:p w14:paraId="20FAFA93"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608" w:type="dxa"/>
            <w:tcBorders>
              <w:top w:val="nil"/>
              <w:left w:val="nil"/>
              <w:bottom w:val="nil"/>
              <w:right w:val="nil"/>
            </w:tcBorders>
            <w:shd w:val="clear" w:color="000000" w:fill="FFFFFF"/>
            <w:noWrap/>
            <w:vAlign w:val="bottom"/>
            <w:hideMark/>
          </w:tcPr>
          <w:p w14:paraId="576BA6F4"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r>
      <w:tr w:rsidR="005A47C7" w:rsidRPr="005A47C7" w14:paraId="4D1CE318" w14:textId="77777777" w:rsidTr="000D72AA">
        <w:trPr>
          <w:trHeight w:val="225"/>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14:paraId="48DF387C"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auto" w:fill="auto"/>
            <w:noWrap/>
            <w:vAlign w:val="center"/>
            <w:hideMark/>
          </w:tcPr>
          <w:p w14:paraId="3686CA8F"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674" w:type="dxa"/>
            <w:gridSpan w:val="3"/>
            <w:tcBorders>
              <w:top w:val="nil"/>
              <w:left w:val="nil"/>
              <w:bottom w:val="single" w:sz="4" w:space="0" w:color="auto"/>
              <w:right w:val="nil"/>
            </w:tcBorders>
            <w:shd w:val="clear" w:color="auto" w:fill="auto"/>
            <w:noWrap/>
            <w:vAlign w:val="center"/>
            <w:hideMark/>
          </w:tcPr>
          <w:p w14:paraId="6C159DCC"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8.82.1</w:t>
            </w:r>
          </w:p>
        </w:tc>
        <w:tc>
          <w:tcPr>
            <w:tcW w:w="292" w:type="dxa"/>
            <w:gridSpan w:val="5"/>
            <w:tcBorders>
              <w:top w:val="nil"/>
              <w:left w:val="nil"/>
              <w:bottom w:val="single" w:sz="4" w:space="0" w:color="auto"/>
              <w:right w:val="nil"/>
            </w:tcBorders>
            <w:shd w:val="clear" w:color="auto" w:fill="auto"/>
            <w:noWrap/>
            <w:vAlign w:val="center"/>
            <w:hideMark/>
          </w:tcPr>
          <w:p w14:paraId="145390C0"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auto" w:fill="auto"/>
            <w:vAlign w:val="center"/>
            <w:hideMark/>
          </w:tcPr>
          <w:p w14:paraId="64E4D01E" w14:textId="77777777" w:rsidR="005A47C7" w:rsidRPr="005A47C7" w:rsidRDefault="005A47C7" w:rsidP="005A47C7">
            <w:pPr>
              <w:spacing w:after="168"/>
              <w:ind w:left="712"/>
              <w:rPr>
                <w:rFonts w:ascii="Century Gothic" w:hAnsi="Century Gothic" w:cs="Arial"/>
                <w:color w:val="000000"/>
                <w:sz w:val="20"/>
                <w:szCs w:val="20"/>
              </w:rPr>
            </w:pPr>
            <w:r w:rsidRPr="005A47C7">
              <w:rPr>
                <w:rFonts w:ascii="Century Gothic" w:hAnsi="Century Gothic" w:cs="Arial"/>
                <w:color w:val="000000"/>
                <w:sz w:val="20"/>
                <w:szCs w:val="20"/>
              </w:rPr>
              <w:t>Fondo de Aportaciones para la Infraestructura Social Municipal</w:t>
            </w:r>
          </w:p>
        </w:tc>
        <w:tc>
          <w:tcPr>
            <w:tcW w:w="1985" w:type="dxa"/>
            <w:tcBorders>
              <w:top w:val="nil"/>
              <w:left w:val="nil"/>
              <w:bottom w:val="single" w:sz="4" w:space="0" w:color="auto"/>
              <w:right w:val="single" w:sz="4" w:space="0" w:color="auto"/>
            </w:tcBorders>
            <w:shd w:val="clear" w:color="auto" w:fill="auto"/>
            <w:vAlign w:val="center"/>
            <w:hideMark/>
          </w:tcPr>
          <w:p w14:paraId="3910FBD8"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294,580,719.00</w:t>
            </w:r>
          </w:p>
        </w:tc>
        <w:tc>
          <w:tcPr>
            <w:tcW w:w="2119" w:type="dxa"/>
            <w:tcBorders>
              <w:top w:val="nil"/>
              <w:left w:val="nil"/>
              <w:bottom w:val="nil"/>
              <w:right w:val="nil"/>
            </w:tcBorders>
            <w:shd w:val="clear" w:color="000000" w:fill="FFFFFF"/>
            <w:noWrap/>
            <w:vAlign w:val="bottom"/>
            <w:hideMark/>
          </w:tcPr>
          <w:p w14:paraId="5B9A6B5A"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4E154C63"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608" w:type="dxa"/>
            <w:tcBorders>
              <w:top w:val="nil"/>
              <w:left w:val="nil"/>
              <w:bottom w:val="nil"/>
              <w:right w:val="nil"/>
            </w:tcBorders>
            <w:shd w:val="clear" w:color="000000" w:fill="FFFFFF"/>
            <w:noWrap/>
            <w:vAlign w:val="bottom"/>
            <w:hideMark/>
          </w:tcPr>
          <w:p w14:paraId="22205300"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r>
      <w:tr w:rsidR="005A47C7" w:rsidRPr="005A47C7" w14:paraId="6B5BB0A8" w14:textId="77777777" w:rsidTr="000D72AA">
        <w:trPr>
          <w:trHeight w:val="225"/>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14:paraId="6840DD1E"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auto" w:fill="auto"/>
            <w:noWrap/>
            <w:vAlign w:val="center"/>
            <w:hideMark/>
          </w:tcPr>
          <w:p w14:paraId="1B6FBA17"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674" w:type="dxa"/>
            <w:gridSpan w:val="3"/>
            <w:tcBorders>
              <w:top w:val="single" w:sz="4" w:space="0" w:color="auto"/>
              <w:left w:val="nil"/>
              <w:bottom w:val="single" w:sz="4" w:space="0" w:color="auto"/>
              <w:right w:val="nil"/>
            </w:tcBorders>
            <w:shd w:val="clear" w:color="auto" w:fill="auto"/>
            <w:noWrap/>
            <w:vAlign w:val="center"/>
            <w:hideMark/>
          </w:tcPr>
          <w:p w14:paraId="2842D74E"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8.82.2</w:t>
            </w:r>
          </w:p>
        </w:tc>
        <w:tc>
          <w:tcPr>
            <w:tcW w:w="292" w:type="dxa"/>
            <w:gridSpan w:val="5"/>
            <w:tcBorders>
              <w:top w:val="single" w:sz="4" w:space="0" w:color="auto"/>
              <w:left w:val="nil"/>
              <w:bottom w:val="single" w:sz="4" w:space="0" w:color="auto"/>
              <w:right w:val="nil"/>
            </w:tcBorders>
            <w:shd w:val="clear" w:color="auto" w:fill="auto"/>
            <w:noWrap/>
            <w:vAlign w:val="center"/>
            <w:hideMark/>
          </w:tcPr>
          <w:p w14:paraId="274A81BC"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FDE30" w14:textId="77777777" w:rsidR="005A47C7" w:rsidRPr="005A47C7" w:rsidRDefault="005A47C7" w:rsidP="003A66CD">
            <w:pPr>
              <w:spacing w:after="168"/>
              <w:ind w:leftChars="385" w:left="847"/>
              <w:rPr>
                <w:rFonts w:ascii="Century Gothic" w:hAnsi="Century Gothic" w:cs="Arial"/>
                <w:color w:val="000000"/>
                <w:sz w:val="20"/>
                <w:szCs w:val="20"/>
              </w:rPr>
            </w:pPr>
            <w:r w:rsidRPr="005A47C7">
              <w:rPr>
                <w:rFonts w:ascii="Century Gothic" w:hAnsi="Century Gothic" w:cs="Arial"/>
                <w:color w:val="000000"/>
                <w:sz w:val="20"/>
                <w:szCs w:val="20"/>
              </w:rPr>
              <w:t>Fondo de Aportaciones para el Fortalecimiento de los Municipios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8DBCFED"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905,653,432.00</w:t>
            </w:r>
          </w:p>
        </w:tc>
        <w:tc>
          <w:tcPr>
            <w:tcW w:w="2119" w:type="dxa"/>
            <w:tcBorders>
              <w:top w:val="nil"/>
              <w:left w:val="nil"/>
              <w:bottom w:val="nil"/>
              <w:right w:val="nil"/>
            </w:tcBorders>
            <w:shd w:val="clear" w:color="000000" w:fill="FFFFFF"/>
            <w:noWrap/>
            <w:vAlign w:val="bottom"/>
            <w:hideMark/>
          </w:tcPr>
          <w:p w14:paraId="13C46D93"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71AC55E6"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608" w:type="dxa"/>
            <w:tcBorders>
              <w:top w:val="nil"/>
              <w:left w:val="nil"/>
              <w:bottom w:val="nil"/>
              <w:right w:val="nil"/>
            </w:tcBorders>
            <w:shd w:val="clear" w:color="000000" w:fill="FFFFFF"/>
            <w:noWrap/>
            <w:vAlign w:val="bottom"/>
            <w:hideMark/>
          </w:tcPr>
          <w:p w14:paraId="7B684CEA"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r>
      <w:tr w:rsidR="005A47C7" w:rsidRPr="005A47C7" w14:paraId="242D286A" w14:textId="77777777" w:rsidTr="000D72AA">
        <w:trPr>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3794FC6A"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73" w:type="dxa"/>
            <w:gridSpan w:val="2"/>
            <w:tcBorders>
              <w:top w:val="single" w:sz="4" w:space="0" w:color="auto"/>
              <w:bottom w:val="single" w:sz="4" w:space="0" w:color="auto"/>
              <w:right w:val="nil"/>
            </w:tcBorders>
            <w:shd w:val="clear" w:color="000000" w:fill="FFFFFF"/>
            <w:noWrap/>
            <w:vAlign w:val="center"/>
            <w:hideMark/>
          </w:tcPr>
          <w:p w14:paraId="69A45130"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8.83</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5FCB80BE"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292"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1D16DEDA"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11702545" w14:textId="77777777" w:rsidR="005A47C7" w:rsidRPr="005A47C7" w:rsidRDefault="005A47C7" w:rsidP="000D72AA">
            <w:pPr>
              <w:spacing w:after="168"/>
              <w:ind w:firstLineChars="200" w:firstLine="402"/>
              <w:rPr>
                <w:rFonts w:ascii="Century Gothic" w:hAnsi="Century Gothic" w:cs="Arial"/>
                <w:b/>
                <w:bCs/>
                <w:color w:val="000000"/>
                <w:sz w:val="20"/>
                <w:szCs w:val="20"/>
              </w:rPr>
            </w:pPr>
            <w:r w:rsidRPr="005A47C7">
              <w:rPr>
                <w:rFonts w:ascii="Century Gothic" w:hAnsi="Century Gothic" w:cs="Arial"/>
                <w:b/>
                <w:bCs/>
                <w:color w:val="000000"/>
                <w:sz w:val="20"/>
                <w:szCs w:val="20"/>
              </w:rPr>
              <w:t>Convenios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165273E7"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0.00</w:t>
            </w:r>
          </w:p>
        </w:tc>
        <w:tc>
          <w:tcPr>
            <w:tcW w:w="2119" w:type="dxa"/>
            <w:tcBorders>
              <w:top w:val="nil"/>
              <w:left w:val="nil"/>
              <w:bottom w:val="nil"/>
              <w:right w:val="nil"/>
            </w:tcBorders>
            <w:shd w:val="clear" w:color="000000" w:fill="FFFFFF"/>
            <w:noWrap/>
            <w:vAlign w:val="bottom"/>
            <w:hideMark/>
          </w:tcPr>
          <w:p w14:paraId="7435225B"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808" w:type="dxa"/>
            <w:tcBorders>
              <w:top w:val="nil"/>
              <w:left w:val="nil"/>
              <w:bottom w:val="nil"/>
              <w:right w:val="nil"/>
            </w:tcBorders>
            <w:shd w:val="clear" w:color="000000" w:fill="FFFFFF"/>
            <w:noWrap/>
            <w:vAlign w:val="center"/>
            <w:hideMark/>
          </w:tcPr>
          <w:p w14:paraId="3573FB2A"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608" w:type="dxa"/>
            <w:tcBorders>
              <w:top w:val="nil"/>
              <w:left w:val="nil"/>
              <w:bottom w:val="nil"/>
              <w:right w:val="nil"/>
            </w:tcBorders>
            <w:shd w:val="clear" w:color="000000" w:fill="FFFFFF"/>
            <w:noWrap/>
            <w:vAlign w:val="bottom"/>
            <w:hideMark/>
          </w:tcPr>
          <w:p w14:paraId="3D7748B5"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r>
      <w:tr w:rsidR="005A47C7" w:rsidRPr="005A47C7" w14:paraId="1A2AD543" w14:textId="77777777" w:rsidTr="000D72A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73742A1E"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4A80C945"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49B62605"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8.83.1</w:t>
            </w:r>
          </w:p>
        </w:tc>
        <w:tc>
          <w:tcPr>
            <w:tcW w:w="292" w:type="dxa"/>
            <w:gridSpan w:val="5"/>
            <w:tcBorders>
              <w:top w:val="single" w:sz="4" w:space="0" w:color="auto"/>
              <w:left w:val="nil"/>
              <w:bottom w:val="single" w:sz="4" w:space="0" w:color="auto"/>
              <w:right w:val="nil"/>
            </w:tcBorders>
            <w:shd w:val="clear" w:color="000000" w:fill="FFFFFF"/>
            <w:noWrap/>
            <w:vAlign w:val="center"/>
            <w:hideMark/>
          </w:tcPr>
          <w:p w14:paraId="6BDD725E"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797736" w14:textId="77777777" w:rsidR="005A47C7" w:rsidRPr="005A47C7" w:rsidRDefault="005A47C7" w:rsidP="000D72AA">
            <w:pPr>
              <w:spacing w:after="168"/>
              <w:ind w:firstLineChars="400" w:firstLine="800"/>
              <w:rPr>
                <w:rFonts w:ascii="Century Gothic" w:hAnsi="Century Gothic" w:cs="Arial"/>
                <w:color w:val="000000"/>
                <w:sz w:val="20"/>
                <w:szCs w:val="20"/>
              </w:rPr>
            </w:pPr>
            <w:r w:rsidRPr="005A47C7">
              <w:rPr>
                <w:rFonts w:ascii="Century Gothic" w:hAnsi="Century Gothic" w:cs="Arial"/>
                <w:color w:val="000000"/>
                <w:sz w:val="20"/>
                <w:szCs w:val="20"/>
              </w:rPr>
              <w:t>Con la Federación o el Estado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3DF1E39"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0.00</w:t>
            </w:r>
          </w:p>
        </w:tc>
        <w:tc>
          <w:tcPr>
            <w:tcW w:w="2119" w:type="dxa"/>
            <w:tcBorders>
              <w:top w:val="nil"/>
              <w:left w:val="nil"/>
              <w:bottom w:val="nil"/>
              <w:right w:val="nil"/>
            </w:tcBorders>
            <w:shd w:val="clear" w:color="000000" w:fill="FFFFFF"/>
            <w:noWrap/>
            <w:vAlign w:val="bottom"/>
            <w:hideMark/>
          </w:tcPr>
          <w:p w14:paraId="11972EC0"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6FE93E82"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608" w:type="dxa"/>
            <w:tcBorders>
              <w:top w:val="nil"/>
              <w:left w:val="nil"/>
              <w:bottom w:val="nil"/>
              <w:right w:val="nil"/>
            </w:tcBorders>
            <w:shd w:val="clear" w:color="000000" w:fill="FFFFFF"/>
            <w:noWrap/>
            <w:vAlign w:val="bottom"/>
            <w:hideMark/>
          </w:tcPr>
          <w:p w14:paraId="620FFB5C"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r>
      <w:tr w:rsidR="005A47C7" w:rsidRPr="005A47C7" w14:paraId="3FDD1D46" w14:textId="77777777" w:rsidTr="000D72A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14:paraId="784420D6"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539" w:type="dxa"/>
            <w:gridSpan w:val="10"/>
            <w:tcBorders>
              <w:top w:val="single" w:sz="4" w:space="0" w:color="auto"/>
              <w:left w:val="nil"/>
              <w:bottom w:val="single" w:sz="4" w:space="0" w:color="auto"/>
              <w:right w:val="nil"/>
            </w:tcBorders>
            <w:shd w:val="clear" w:color="000000" w:fill="FFFFFF"/>
            <w:noWrap/>
            <w:vAlign w:val="center"/>
          </w:tcPr>
          <w:p w14:paraId="68ACA61B"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8.84</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tcPr>
          <w:p w14:paraId="426D3718" w14:textId="77777777" w:rsidR="005A47C7" w:rsidRPr="005A47C7" w:rsidRDefault="005A47C7" w:rsidP="000D72AA">
            <w:pPr>
              <w:spacing w:after="168"/>
              <w:ind w:firstLineChars="200" w:firstLine="402"/>
              <w:rPr>
                <w:rFonts w:ascii="Century Gothic" w:hAnsi="Century Gothic" w:cs="Arial"/>
                <w:b/>
                <w:bCs/>
                <w:color w:val="000000"/>
                <w:sz w:val="20"/>
                <w:szCs w:val="20"/>
              </w:rPr>
            </w:pPr>
            <w:r w:rsidRPr="005A47C7">
              <w:rPr>
                <w:rFonts w:ascii="Century Gothic" w:hAnsi="Century Gothic" w:cs="Arial"/>
                <w:b/>
                <w:bCs/>
                <w:color w:val="000000"/>
                <w:sz w:val="20"/>
                <w:szCs w:val="20"/>
              </w:rPr>
              <w:t>Incentivos Derivados de la Colaboración Fiscal</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72E77306"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36,395,730.00</w:t>
            </w:r>
          </w:p>
        </w:tc>
        <w:tc>
          <w:tcPr>
            <w:tcW w:w="2119" w:type="dxa"/>
            <w:tcBorders>
              <w:top w:val="nil"/>
              <w:left w:val="nil"/>
              <w:bottom w:val="nil"/>
              <w:right w:val="nil"/>
            </w:tcBorders>
            <w:shd w:val="clear" w:color="000000" w:fill="FFFFFF"/>
            <w:noWrap/>
            <w:vAlign w:val="bottom"/>
          </w:tcPr>
          <w:p w14:paraId="3434AF2E" w14:textId="77777777" w:rsidR="005A47C7" w:rsidRPr="005A47C7" w:rsidRDefault="005A47C7" w:rsidP="000D72AA">
            <w:pPr>
              <w:spacing w:after="168"/>
              <w:rPr>
                <w:rFonts w:ascii="Century Gothic" w:hAnsi="Century Gothic" w:cs="Arial"/>
                <w:b/>
                <w:bCs/>
                <w:color w:val="000000"/>
                <w:sz w:val="20"/>
                <w:szCs w:val="20"/>
              </w:rPr>
            </w:pPr>
          </w:p>
        </w:tc>
        <w:tc>
          <w:tcPr>
            <w:tcW w:w="1808" w:type="dxa"/>
            <w:tcBorders>
              <w:top w:val="nil"/>
              <w:left w:val="nil"/>
              <w:bottom w:val="nil"/>
              <w:right w:val="nil"/>
            </w:tcBorders>
            <w:shd w:val="clear" w:color="000000" w:fill="FFFFFF"/>
            <w:noWrap/>
            <w:vAlign w:val="center"/>
          </w:tcPr>
          <w:p w14:paraId="6431573E" w14:textId="77777777" w:rsidR="005A47C7" w:rsidRPr="005A47C7" w:rsidRDefault="005A47C7" w:rsidP="000D72AA">
            <w:pPr>
              <w:spacing w:after="168"/>
              <w:rPr>
                <w:rFonts w:ascii="Century Gothic" w:hAnsi="Century Gothic" w:cs="Arial"/>
                <w:color w:val="000000"/>
                <w:sz w:val="20"/>
                <w:szCs w:val="20"/>
              </w:rPr>
            </w:pPr>
          </w:p>
        </w:tc>
        <w:tc>
          <w:tcPr>
            <w:tcW w:w="1608" w:type="dxa"/>
            <w:tcBorders>
              <w:top w:val="nil"/>
              <w:left w:val="nil"/>
              <w:bottom w:val="nil"/>
              <w:right w:val="nil"/>
            </w:tcBorders>
            <w:shd w:val="clear" w:color="000000" w:fill="FFFFFF"/>
            <w:noWrap/>
            <w:vAlign w:val="bottom"/>
          </w:tcPr>
          <w:p w14:paraId="53ECD611" w14:textId="77777777" w:rsidR="005A47C7" w:rsidRPr="005A47C7" w:rsidRDefault="005A47C7" w:rsidP="000D72AA">
            <w:pPr>
              <w:spacing w:after="168"/>
              <w:rPr>
                <w:rFonts w:ascii="Century Gothic" w:hAnsi="Century Gothic" w:cs="Arial"/>
                <w:color w:val="000000"/>
                <w:sz w:val="20"/>
                <w:szCs w:val="20"/>
              </w:rPr>
            </w:pPr>
          </w:p>
        </w:tc>
      </w:tr>
      <w:tr w:rsidR="005A47C7" w:rsidRPr="005A47C7" w14:paraId="674F626F" w14:textId="77777777" w:rsidTr="000D72A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14:paraId="20B8CAC4" w14:textId="77777777" w:rsidR="005A47C7" w:rsidRPr="005A47C7" w:rsidRDefault="005A47C7" w:rsidP="000D72AA">
            <w:pPr>
              <w:spacing w:after="168"/>
              <w:jc w:val="center"/>
              <w:rPr>
                <w:rFonts w:ascii="Century Gothic" w:hAnsi="Century Gothic" w:cs="Arial"/>
                <w:color w:val="000000"/>
                <w:sz w:val="20"/>
                <w:szCs w:val="20"/>
              </w:rPr>
            </w:pPr>
          </w:p>
        </w:tc>
        <w:tc>
          <w:tcPr>
            <w:tcW w:w="573" w:type="dxa"/>
            <w:gridSpan w:val="2"/>
            <w:tcBorders>
              <w:top w:val="single" w:sz="4" w:space="0" w:color="auto"/>
              <w:left w:val="nil"/>
              <w:bottom w:val="single" w:sz="4" w:space="0" w:color="auto"/>
            </w:tcBorders>
            <w:shd w:val="clear" w:color="000000" w:fill="FFFFFF"/>
            <w:noWrap/>
            <w:vAlign w:val="center"/>
          </w:tcPr>
          <w:p w14:paraId="6C478DDA" w14:textId="77777777" w:rsidR="005A47C7" w:rsidRPr="005A47C7" w:rsidRDefault="005A47C7" w:rsidP="000D72AA">
            <w:pPr>
              <w:spacing w:after="168"/>
              <w:jc w:val="center"/>
              <w:rPr>
                <w:rFonts w:ascii="Century Gothic" w:hAnsi="Century Gothic" w:cs="Arial"/>
                <w:color w:val="000000"/>
                <w:sz w:val="20"/>
                <w:szCs w:val="20"/>
              </w:rPr>
            </w:pPr>
          </w:p>
        </w:tc>
        <w:tc>
          <w:tcPr>
            <w:tcW w:w="674" w:type="dxa"/>
            <w:gridSpan w:val="3"/>
            <w:tcBorders>
              <w:top w:val="single" w:sz="4" w:space="0" w:color="auto"/>
              <w:left w:val="nil"/>
              <w:bottom w:val="single" w:sz="4" w:space="0" w:color="auto"/>
              <w:right w:val="nil"/>
            </w:tcBorders>
            <w:shd w:val="clear" w:color="000000" w:fill="FFFFFF"/>
            <w:noWrap/>
          </w:tcPr>
          <w:p w14:paraId="1019DD6F" w14:textId="77777777" w:rsidR="005A47C7" w:rsidRPr="005A47C7" w:rsidRDefault="005A47C7" w:rsidP="000D72AA">
            <w:pPr>
              <w:spacing w:after="168"/>
              <w:rPr>
                <w:rFonts w:ascii="Century Gothic" w:hAnsi="Century Gothic"/>
                <w:sz w:val="20"/>
                <w:szCs w:val="20"/>
              </w:rPr>
            </w:pPr>
            <w:r w:rsidRPr="005A47C7">
              <w:rPr>
                <w:rFonts w:ascii="Century Gothic" w:hAnsi="Century Gothic" w:cs="Arial"/>
                <w:color w:val="000000"/>
                <w:sz w:val="20"/>
                <w:szCs w:val="20"/>
              </w:rPr>
              <w:t>8.84.1</w:t>
            </w:r>
          </w:p>
        </w:tc>
        <w:tc>
          <w:tcPr>
            <w:tcW w:w="292" w:type="dxa"/>
            <w:gridSpan w:val="5"/>
            <w:tcBorders>
              <w:top w:val="single" w:sz="4" w:space="0" w:color="auto"/>
              <w:left w:val="nil"/>
              <w:bottom w:val="single" w:sz="4" w:space="0" w:color="auto"/>
              <w:right w:val="nil"/>
            </w:tcBorders>
            <w:shd w:val="clear" w:color="000000" w:fill="FFFFFF"/>
            <w:noWrap/>
            <w:vAlign w:val="center"/>
          </w:tcPr>
          <w:p w14:paraId="4B509AE7" w14:textId="77777777" w:rsidR="005A47C7" w:rsidRPr="005A47C7" w:rsidRDefault="005A47C7" w:rsidP="000D72AA">
            <w:pPr>
              <w:spacing w:after="168"/>
              <w:jc w:val="center"/>
              <w:rPr>
                <w:rFonts w:ascii="Century Gothic" w:hAnsi="Century Gothic" w:cs="Arial"/>
                <w:color w:val="000000"/>
                <w:sz w:val="20"/>
                <w:szCs w:val="20"/>
              </w:rPr>
            </w:pP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tcPr>
          <w:p w14:paraId="6E5376DE" w14:textId="77777777" w:rsidR="005A47C7" w:rsidRPr="005A47C7" w:rsidRDefault="005A47C7" w:rsidP="003A66CD">
            <w:pPr>
              <w:spacing w:after="168"/>
              <w:ind w:firstLineChars="424" w:firstLine="848"/>
              <w:rPr>
                <w:rFonts w:ascii="Century Gothic" w:hAnsi="Century Gothic" w:cs="Arial"/>
                <w:color w:val="000000"/>
                <w:sz w:val="20"/>
                <w:szCs w:val="20"/>
              </w:rPr>
            </w:pPr>
            <w:r w:rsidRPr="005A47C7">
              <w:rPr>
                <w:rFonts w:ascii="Century Gothic" w:hAnsi="Century Gothic" w:cs="Arial"/>
                <w:color w:val="000000"/>
                <w:sz w:val="20"/>
                <w:szCs w:val="20"/>
              </w:rPr>
              <w:t>Impuesto sobre Automóviles Nuevos</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13041285"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17,337,402.00</w:t>
            </w:r>
          </w:p>
        </w:tc>
        <w:tc>
          <w:tcPr>
            <w:tcW w:w="2119" w:type="dxa"/>
            <w:tcBorders>
              <w:top w:val="nil"/>
              <w:left w:val="nil"/>
              <w:bottom w:val="nil"/>
              <w:right w:val="nil"/>
            </w:tcBorders>
            <w:shd w:val="clear" w:color="000000" w:fill="FFFFFF"/>
            <w:noWrap/>
            <w:vAlign w:val="bottom"/>
          </w:tcPr>
          <w:p w14:paraId="1E473323" w14:textId="77777777" w:rsidR="005A47C7" w:rsidRPr="005A47C7" w:rsidRDefault="005A47C7" w:rsidP="000D72AA">
            <w:pPr>
              <w:spacing w:after="168"/>
              <w:rPr>
                <w:rFonts w:ascii="Century Gothic" w:hAnsi="Century Gothic" w:cs="Arial"/>
                <w:color w:val="000000"/>
                <w:sz w:val="20"/>
                <w:szCs w:val="20"/>
              </w:rPr>
            </w:pPr>
          </w:p>
        </w:tc>
        <w:tc>
          <w:tcPr>
            <w:tcW w:w="1808" w:type="dxa"/>
            <w:tcBorders>
              <w:top w:val="nil"/>
              <w:left w:val="nil"/>
              <w:bottom w:val="nil"/>
              <w:right w:val="nil"/>
            </w:tcBorders>
            <w:shd w:val="clear" w:color="000000" w:fill="FFFFFF"/>
            <w:noWrap/>
            <w:vAlign w:val="center"/>
          </w:tcPr>
          <w:p w14:paraId="2C818FBF" w14:textId="77777777" w:rsidR="005A47C7" w:rsidRPr="005A47C7" w:rsidRDefault="005A47C7" w:rsidP="000D72AA">
            <w:pPr>
              <w:spacing w:after="168"/>
              <w:rPr>
                <w:rFonts w:ascii="Century Gothic" w:hAnsi="Century Gothic" w:cs="Arial"/>
                <w:color w:val="000000"/>
                <w:sz w:val="20"/>
                <w:szCs w:val="20"/>
              </w:rPr>
            </w:pPr>
          </w:p>
        </w:tc>
        <w:tc>
          <w:tcPr>
            <w:tcW w:w="1608" w:type="dxa"/>
            <w:tcBorders>
              <w:top w:val="nil"/>
              <w:left w:val="nil"/>
              <w:bottom w:val="nil"/>
              <w:right w:val="nil"/>
            </w:tcBorders>
            <w:shd w:val="clear" w:color="000000" w:fill="FFFFFF"/>
            <w:noWrap/>
            <w:vAlign w:val="bottom"/>
          </w:tcPr>
          <w:p w14:paraId="0174578D" w14:textId="77777777" w:rsidR="005A47C7" w:rsidRPr="005A47C7" w:rsidRDefault="005A47C7" w:rsidP="000D72AA">
            <w:pPr>
              <w:spacing w:after="168"/>
              <w:rPr>
                <w:rFonts w:ascii="Century Gothic" w:hAnsi="Century Gothic" w:cs="Arial"/>
                <w:color w:val="000000"/>
                <w:sz w:val="20"/>
                <w:szCs w:val="20"/>
              </w:rPr>
            </w:pPr>
          </w:p>
        </w:tc>
      </w:tr>
      <w:tr w:rsidR="005A47C7" w:rsidRPr="005A47C7" w14:paraId="2A9B7E3C" w14:textId="77777777" w:rsidTr="000D72A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14:paraId="6B802E97" w14:textId="77777777" w:rsidR="005A47C7" w:rsidRPr="005A47C7" w:rsidRDefault="005A47C7" w:rsidP="000D72AA">
            <w:pPr>
              <w:spacing w:after="168"/>
              <w:jc w:val="center"/>
              <w:rPr>
                <w:rFonts w:ascii="Century Gothic" w:hAnsi="Century Gothic" w:cs="Arial"/>
                <w:color w:val="000000"/>
                <w:sz w:val="20"/>
                <w:szCs w:val="20"/>
              </w:rPr>
            </w:pPr>
          </w:p>
        </w:tc>
        <w:tc>
          <w:tcPr>
            <w:tcW w:w="573" w:type="dxa"/>
            <w:gridSpan w:val="2"/>
            <w:tcBorders>
              <w:top w:val="single" w:sz="4" w:space="0" w:color="auto"/>
              <w:left w:val="nil"/>
              <w:bottom w:val="single" w:sz="4" w:space="0" w:color="auto"/>
            </w:tcBorders>
            <w:shd w:val="clear" w:color="000000" w:fill="FFFFFF"/>
            <w:noWrap/>
            <w:vAlign w:val="center"/>
          </w:tcPr>
          <w:p w14:paraId="2F883C3C" w14:textId="77777777" w:rsidR="005A47C7" w:rsidRPr="005A47C7" w:rsidRDefault="005A47C7" w:rsidP="000D72AA">
            <w:pPr>
              <w:spacing w:after="168"/>
              <w:jc w:val="center"/>
              <w:rPr>
                <w:rFonts w:ascii="Century Gothic" w:hAnsi="Century Gothic" w:cs="Arial"/>
                <w:color w:val="000000"/>
                <w:sz w:val="20"/>
                <w:szCs w:val="20"/>
              </w:rPr>
            </w:pPr>
          </w:p>
        </w:tc>
        <w:tc>
          <w:tcPr>
            <w:tcW w:w="674" w:type="dxa"/>
            <w:gridSpan w:val="3"/>
            <w:tcBorders>
              <w:top w:val="single" w:sz="4" w:space="0" w:color="auto"/>
              <w:left w:val="nil"/>
              <w:bottom w:val="single" w:sz="4" w:space="0" w:color="auto"/>
              <w:right w:val="nil"/>
            </w:tcBorders>
            <w:shd w:val="clear" w:color="000000" w:fill="FFFFFF"/>
            <w:noWrap/>
          </w:tcPr>
          <w:p w14:paraId="187B9A7F" w14:textId="77777777" w:rsidR="005A47C7" w:rsidRPr="005A47C7" w:rsidRDefault="005A47C7" w:rsidP="000D72AA">
            <w:pPr>
              <w:spacing w:after="168"/>
              <w:rPr>
                <w:rFonts w:ascii="Century Gothic" w:hAnsi="Century Gothic"/>
                <w:sz w:val="20"/>
                <w:szCs w:val="20"/>
              </w:rPr>
            </w:pPr>
            <w:r w:rsidRPr="005A47C7">
              <w:rPr>
                <w:rFonts w:ascii="Century Gothic" w:hAnsi="Century Gothic" w:cs="Arial"/>
                <w:color w:val="000000"/>
                <w:sz w:val="20"/>
                <w:szCs w:val="20"/>
              </w:rPr>
              <w:t>8.84.2</w:t>
            </w:r>
          </w:p>
        </w:tc>
        <w:tc>
          <w:tcPr>
            <w:tcW w:w="292" w:type="dxa"/>
            <w:gridSpan w:val="5"/>
            <w:tcBorders>
              <w:top w:val="single" w:sz="4" w:space="0" w:color="auto"/>
              <w:left w:val="nil"/>
              <w:bottom w:val="single" w:sz="4" w:space="0" w:color="auto"/>
              <w:right w:val="nil"/>
            </w:tcBorders>
            <w:shd w:val="clear" w:color="000000" w:fill="FFFFFF"/>
            <w:noWrap/>
            <w:vAlign w:val="center"/>
          </w:tcPr>
          <w:p w14:paraId="58E2C5AA" w14:textId="77777777" w:rsidR="005A47C7" w:rsidRPr="005A47C7" w:rsidRDefault="005A47C7" w:rsidP="000D72AA">
            <w:pPr>
              <w:spacing w:after="168"/>
              <w:jc w:val="center"/>
              <w:rPr>
                <w:rFonts w:ascii="Century Gothic" w:hAnsi="Century Gothic" w:cs="Arial"/>
                <w:color w:val="000000"/>
                <w:sz w:val="20"/>
                <w:szCs w:val="20"/>
              </w:rPr>
            </w:pP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tcPr>
          <w:p w14:paraId="0EC5E832" w14:textId="77777777" w:rsidR="005A47C7" w:rsidRPr="005A47C7" w:rsidRDefault="005A47C7" w:rsidP="003A66CD">
            <w:pPr>
              <w:spacing w:after="168"/>
              <w:ind w:left="712"/>
              <w:rPr>
                <w:rFonts w:ascii="Century Gothic" w:hAnsi="Century Gothic" w:cs="Arial"/>
                <w:color w:val="000000"/>
                <w:sz w:val="20"/>
                <w:szCs w:val="20"/>
              </w:rPr>
            </w:pPr>
            <w:r w:rsidRPr="005A47C7">
              <w:rPr>
                <w:rFonts w:ascii="Century Gothic" w:hAnsi="Century Gothic" w:cs="Arial"/>
                <w:color w:val="000000"/>
                <w:sz w:val="20"/>
                <w:szCs w:val="20"/>
              </w:rPr>
              <w:t>Fondo de compensación del Impuesto sobre Automóviles Nuevos</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59698D0C"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3,037,644.00</w:t>
            </w:r>
          </w:p>
        </w:tc>
        <w:tc>
          <w:tcPr>
            <w:tcW w:w="2119" w:type="dxa"/>
            <w:tcBorders>
              <w:top w:val="nil"/>
              <w:left w:val="nil"/>
              <w:bottom w:val="nil"/>
              <w:right w:val="nil"/>
            </w:tcBorders>
            <w:shd w:val="clear" w:color="000000" w:fill="FFFFFF"/>
            <w:noWrap/>
            <w:vAlign w:val="bottom"/>
          </w:tcPr>
          <w:p w14:paraId="4154D8C1" w14:textId="77777777" w:rsidR="005A47C7" w:rsidRPr="005A47C7" w:rsidRDefault="005A47C7" w:rsidP="000D72AA">
            <w:pPr>
              <w:spacing w:after="168"/>
              <w:rPr>
                <w:rFonts w:ascii="Century Gothic" w:hAnsi="Century Gothic" w:cs="Arial"/>
                <w:color w:val="000000"/>
                <w:sz w:val="20"/>
                <w:szCs w:val="20"/>
              </w:rPr>
            </w:pPr>
          </w:p>
        </w:tc>
        <w:tc>
          <w:tcPr>
            <w:tcW w:w="1808" w:type="dxa"/>
            <w:tcBorders>
              <w:top w:val="nil"/>
              <w:left w:val="nil"/>
              <w:bottom w:val="nil"/>
              <w:right w:val="nil"/>
            </w:tcBorders>
            <w:shd w:val="clear" w:color="000000" w:fill="FFFFFF"/>
            <w:noWrap/>
            <w:vAlign w:val="center"/>
          </w:tcPr>
          <w:p w14:paraId="6F0C4452" w14:textId="77777777" w:rsidR="005A47C7" w:rsidRPr="005A47C7" w:rsidRDefault="005A47C7" w:rsidP="000D72AA">
            <w:pPr>
              <w:spacing w:after="168"/>
              <w:rPr>
                <w:rFonts w:ascii="Century Gothic" w:hAnsi="Century Gothic" w:cs="Arial"/>
                <w:color w:val="000000"/>
                <w:sz w:val="20"/>
                <w:szCs w:val="20"/>
              </w:rPr>
            </w:pPr>
          </w:p>
        </w:tc>
        <w:tc>
          <w:tcPr>
            <w:tcW w:w="1608" w:type="dxa"/>
            <w:tcBorders>
              <w:top w:val="nil"/>
              <w:left w:val="nil"/>
              <w:bottom w:val="nil"/>
              <w:right w:val="nil"/>
            </w:tcBorders>
            <w:shd w:val="clear" w:color="000000" w:fill="FFFFFF"/>
            <w:noWrap/>
            <w:vAlign w:val="bottom"/>
          </w:tcPr>
          <w:p w14:paraId="44A5E052" w14:textId="77777777" w:rsidR="005A47C7" w:rsidRPr="005A47C7" w:rsidRDefault="005A47C7" w:rsidP="000D72AA">
            <w:pPr>
              <w:spacing w:after="168"/>
              <w:rPr>
                <w:rFonts w:ascii="Century Gothic" w:hAnsi="Century Gothic" w:cs="Arial"/>
                <w:color w:val="000000"/>
                <w:sz w:val="20"/>
                <w:szCs w:val="20"/>
              </w:rPr>
            </w:pPr>
          </w:p>
        </w:tc>
      </w:tr>
      <w:tr w:rsidR="005A47C7" w:rsidRPr="005A47C7" w14:paraId="3D13115F" w14:textId="77777777" w:rsidTr="000D72A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14:paraId="2A469279" w14:textId="77777777" w:rsidR="005A47C7" w:rsidRPr="005A47C7" w:rsidRDefault="005A47C7" w:rsidP="000D72AA">
            <w:pPr>
              <w:spacing w:after="168"/>
              <w:jc w:val="center"/>
              <w:rPr>
                <w:rFonts w:ascii="Century Gothic" w:hAnsi="Century Gothic" w:cs="Arial"/>
                <w:color w:val="000000"/>
                <w:sz w:val="20"/>
                <w:szCs w:val="20"/>
              </w:rPr>
            </w:pPr>
          </w:p>
        </w:tc>
        <w:tc>
          <w:tcPr>
            <w:tcW w:w="573" w:type="dxa"/>
            <w:gridSpan w:val="2"/>
            <w:tcBorders>
              <w:top w:val="single" w:sz="4" w:space="0" w:color="auto"/>
              <w:left w:val="nil"/>
              <w:bottom w:val="single" w:sz="4" w:space="0" w:color="auto"/>
            </w:tcBorders>
            <w:shd w:val="clear" w:color="000000" w:fill="FFFFFF"/>
            <w:noWrap/>
            <w:vAlign w:val="center"/>
          </w:tcPr>
          <w:p w14:paraId="706DFB27" w14:textId="77777777" w:rsidR="005A47C7" w:rsidRPr="005A47C7" w:rsidRDefault="005A47C7" w:rsidP="000D72AA">
            <w:pPr>
              <w:spacing w:after="168"/>
              <w:jc w:val="center"/>
              <w:rPr>
                <w:rFonts w:ascii="Century Gothic" w:hAnsi="Century Gothic" w:cs="Arial"/>
                <w:color w:val="000000"/>
                <w:sz w:val="20"/>
                <w:szCs w:val="20"/>
              </w:rPr>
            </w:pPr>
          </w:p>
        </w:tc>
        <w:tc>
          <w:tcPr>
            <w:tcW w:w="674" w:type="dxa"/>
            <w:gridSpan w:val="3"/>
            <w:tcBorders>
              <w:top w:val="single" w:sz="4" w:space="0" w:color="auto"/>
              <w:left w:val="nil"/>
              <w:bottom w:val="single" w:sz="4" w:space="0" w:color="auto"/>
              <w:right w:val="nil"/>
            </w:tcBorders>
            <w:shd w:val="clear" w:color="000000" w:fill="FFFFFF"/>
            <w:noWrap/>
          </w:tcPr>
          <w:p w14:paraId="46490725" w14:textId="77777777" w:rsidR="005A47C7" w:rsidRPr="005A47C7" w:rsidRDefault="005A47C7" w:rsidP="000D72AA">
            <w:pPr>
              <w:spacing w:after="168"/>
              <w:rPr>
                <w:rFonts w:ascii="Century Gothic" w:hAnsi="Century Gothic"/>
                <w:sz w:val="20"/>
                <w:szCs w:val="20"/>
              </w:rPr>
            </w:pPr>
            <w:r w:rsidRPr="005A47C7">
              <w:rPr>
                <w:rFonts w:ascii="Century Gothic" w:hAnsi="Century Gothic" w:cs="Arial"/>
                <w:color w:val="000000"/>
                <w:sz w:val="20"/>
                <w:szCs w:val="20"/>
              </w:rPr>
              <w:t>8.84.3</w:t>
            </w:r>
          </w:p>
        </w:tc>
        <w:tc>
          <w:tcPr>
            <w:tcW w:w="292" w:type="dxa"/>
            <w:gridSpan w:val="5"/>
            <w:tcBorders>
              <w:top w:val="single" w:sz="4" w:space="0" w:color="auto"/>
              <w:left w:val="nil"/>
              <w:bottom w:val="single" w:sz="4" w:space="0" w:color="auto"/>
              <w:right w:val="nil"/>
            </w:tcBorders>
            <w:shd w:val="clear" w:color="000000" w:fill="FFFFFF"/>
            <w:noWrap/>
            <w:vAlign w:val="center"/>
          </w:tcPr>
          <w:p w14:paraId="7AA3F991" w14:textId="77777777" w:rsidR="005A47C7" w:rsidRPr="005A47C7" w:rsidRDefault="005A47C7" w:rsidP="000D72AA">
            <w:pPr>
              <w:spacing w:after="168"/>
              <w:jc w:val="center"/>
              <w:rPr>
                <w:rFonts w:ascii="Century Gothic" w:hAnsi="Century Gothic" w:cs="Arial"/>
                <w:color w:val="000000"/>
                <w:sz w:val="20"/>
                <w:szCs w:val="20"/>
              </w:rPr>
            </w:pP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tcPr>
          <w:p w14:paraId="7FAA3BCA" w14:textId="77777777" w:rsidR="005A47C7" w:rsidRPr="005A47C7" w:rsidRDefault="005A47C7" w:rsidP="003A66CD">
            <w:pPr>
              <w:spacing w:after="168"/>
              <w:ind w:left="712"/>
              <w:rPr>
                <w:rFonts w:ascii="Century Gothic" w:hAnsi="Century Gothic" w:cs="Arial"/>
                <w:color w:val="000000"/>
                <w:sz w:val="20"/>
                <w:szCs w:val="20"/>
              </w:rPr>
            </w:pPr>
            <w:r w:rsidRPr="005A47C7">
              <w:rPr>
                <w:rFonts w:ascii="Century Gothic" w:hAnsi="Century Gothic" w:cs="Arial"/>
                <w:color w:val="000000"/>
                <w:sz w:val="20"/>
                <w:szCs w:val="20"/>
              </w:rPr>
              <w:t>Multas impuestas por autoridades federales, no fiscales</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40C4A7FF"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0.00</w:t>
            </w:r>
          </w:p>
        </w:tc>
        <w:tc>
          <w:tcPr>
            <w:tcW w:w="2119" w:type="dxa"/>
            <w:tcBorders>
              <w:top w:val="nil"/>
              <w:left w:val="nil"/>
              <w:bottom w:val="nil"/>
              <w:right w:val="nil"/>
            </w:tcBorders>
            <w:shd w:val="clear" w:color="000000" w:fill="FFFFFF"/>
            <w:noWrap/>
            <w:vAlign w:val="bottom"/>
          </w:tcPr>
          <w:p w14:paraId="536DC5F7" w14:textId="77777777" w:rsidR="005A47C7" w:rsidRPr="005A47C7" w:rsidRDefault="005A47C7" w:rsidP="000D72AA">
            <w:pPr>
              <w:spacing w:after="168"/>
              <w:rPr>
                <w:rFonts w:ascii="Century Gothic" w:hAnsi="Century Gothic" w:cs="Arial"/>
                <w:color w:val="000000"/>
                <w:sz w:val="20"/>
                <w:szCs w:val="20"/>
              </w:rPr>
            </w:pPr>
          </w:p>
        </w:tc>
        <w:tc>
          <w:tcPr>
            <w:tcW w:w="1808" w:type="dxa"/>
            <w:tcBorders>
              <w:top w:val="nil"/>
              <w:left w:val="nil"/>
              <w:bottom w:val="nil"/>
              <w:right w:val="nil"/>
            </w:tcBorders>
            <w:shd w:val="clear" w:color="000000" w:fill="FFFFFF"/>
            <w:noWrap/>
            <w:vAlign w:val="center"/>
          </w:tcPr>
          <w:p w14:paraId="355076E3" w14:textId="77777777" w:rsidR="005A47C7" w:rsidRPr="005A47C7" w:rsidRDefault="005A47C7" w:rsidP="000D72AA">
            <w:pPr>
              <w:spacing w:after="168"/>
              <w:rPr>
                <w:rFonts w:ascii="Century Gothic" w:hAnsi="Century Gothic" w:cs="Arial"/>
                <w:color w:val="000000"/>
                <w:sz w:val="20"/>
                <w:szCs w:val="20"/>
              </w:rPr>
            </w:pPr>
          </w:p>
        </w:tc>
        <w:tc>
          <w:tcPr>
            <w:tcW w:w="1608" w:type="dxa"/>
            <w:tcBorders>
              <w:top w:val="nil"/>
              <w:left w:val="nil"/>
              <w:bottom w:val="nil"/>
              <w:right w:val="nil"/>
            </w:tcBorders>
            <w:shd w:val="clear" w:color="000000" w:fill="FFFFFF"/>
            <w:noWrap/>
            <w:vAlign w:val="bottom"/>
          </w:tcPr>
          <w:p w14:paraId="6AEDBA5A" w14:textId="77777777" w:rsidR="005A47C7" w:rsidRPr="005A47C7" w:rsidRDefault="005A47C7" w:rsidP="000D72AA">
            <w:pPr>
              <w:spacing w:after="168"/>
              <w:rPr>
                <w:rFonts w:ascii="Century Gothic" w:hAnsi="Century Gothic" w:cs="Arial"/>
                <w:color w:val="000000"/>
                <w:sz w:val="20"/>
                <w:szCs w:val="20"/>
              </w:rPr>
            </w:pPr>
          </w:p>
        </w:tc>
      </w:tr>
      <w:tr w:rsidR="005A47C7" w:rsidRPr="005A47C7" w14:paraId="5439AAAC" w14:textId="77777777" w:rsidTr="000D72A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14:paraId="1F8E3AF6" w14:textId="77777777" w:rsidR="005A47C7" w:rsidRPr="005A47C7" w:rsidRDefault="005A47C7" w:rsidP="000D72AA">
            <w:pPr>
              <w:spacing w:after="168"/>
              <w:jc w:val="center"/>
              <w:rPr>
                <w:rFonts w:ascii="Century Gothic" w:hAnsi="Century Gothic" w:cs="Arial"/>
                <w:color w:val="000000"/>
                <w:sz w:val="20"/>
                <w:szCs w:val="20"/>
              </w:rPr>
            </w:pPr>
          </w:p>
        </w:tc>
        <w:tc>
          <w:tcPr>
            <w:tcW w:w="573" w:type="dxa"/>
            <w:gridSpan w:val="2"/>
            <w:tcBorders>
              <w:top w:val="single" w:sz="4" w:space="0" w:color="auto"/>
              <w:left w:val="nil"/>
              <w:bottom w:val="single" w:sz="4" w:space="0" w:color="auto"/>
            </w:tcBorders>
            <w:shd w:val="clear" w:color="000000" w:fill="FFFFFF"/>
            <w:noWrap/>
            <w:vAlign w:val="center"/>
          </w:tcPr>
          <w:p w14:paraId="2E78B3DA" w14:textId="77777777" w:rsidR="005A47C7" w:rsidRPr="005A47C7" w:rsidRDefault="005A47C7" w:rsidP="000D72AA">
            <w:pPr>
              <w:spacing w:after="168"/>
              <w:jc w:val="center"/>
              <w:rPr>
                <w:rFonts w:ascii="Century Gothic" w:hAnsi="Century Gothic" w:cs="Arial"/>
                <w:color w:val="000000"/>
                <w:sz w:val="20"/>
                <w:szCs w:val="20"/>
              </w:rPr>
            </w:pPr>
          </w:p>
        </w:tc>
        <w:tc>
          <w:tcPr>
            <w:tcW w:w="674" w:type="dxa"/>
            <w:gridSpan w:val="3"/>
            <w:tcBorders>
              <w:top w:val="single" w:sz="4" w:space="0" w:color="auto"/>
              <w:left w:val="nil"/>
              <w:bottom w:val="single" w:sz="4" w:space="0" w:color="auto"/>
              <w:right w:val="nil"/>
            </w:tcBorders>
            <w:shd w:val="clear" w:color="000000" w:fill="FFFFFF"/>
            <w:noWrap/>
          </w:tcPr>
          <w:p w14:paraId="67988CC8"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8.84.4</w:t>
            </w:r>
          </w:p>
        </w:tc>
        <w:tc>
          <w:tcPr>
            <w:tcW w:w="292" w:type="dxa"/>
            <w:gridSpan w:val="5"/>
            <w:tcBorders>
              <w:top w:val="single" w:sz="4" w:space="0" w:color="auto"/>
              <w:left w:val="nil"/>
              <w:bottom w:val="single" w:sz="4" w:space="0" w:color="auto"/>
              <w:right w:val="nil"/>
            </w:tcBorders>
            <w:shd w:val="clear" w:color="000000" w:fill="FFFFFF"/>
            <w:noWrap/>
            <w:vAlign w:val="center"/>
          </w:tcPr>
          <w:p w14:paraId="625DC5A5" w14:textId="77777777" w:rsidR="005A47C7" w:rsidRPr="005A47C7" w:rsidRDefault="005A47C7" w:rsidP="000D72AA">
            <w:pPr>
              <w:spacing w:after="168"/>
              <w:jc w:val="center"/>
              <w:rPr>
                <w:rFonts w:ascii="Century Gothic" w:hAnsi="Century Gothic" w:cs="Arial"/>
                <w:color w:val="000000"/>
                <w:sz w:val="20"/>
                <w:szCs w:val="20"/>
              </w:rPr>
            </w:pP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tcPr>
          <w:p w14:paraId="427447D9" w14:textId="77777777" w:rsidR="005A47C7" w:rsidRPr="005A47C7" w:rsidRDefault="005A47C7" w:rsidP="003A66CD">
            <w:pPr>
              <w:spacing w:after="168"/>
              <w:ind w:left="712"/>
              <w:rPr>
                <w:rFonts w:ascii="Century Gothic" w:hAnsi="Century Gothic" w:cs="Arial"/>
                <w:color w:val="000000"/>
                <w:sz w:val="20"/>
                <w:szCs w:val="20"/>
              </w:rPr>
            </w:pPr>
            <w:r w:rsidRPr="005A47C7">
              <w:rPr>
                <w:rFonts w:ascii="Century Gothic" w:hAnsi="Century Gothic" w:cs="Arial"/>
                <w:color w:val="000000"/>
                <w:sz w:val="20"/>
                <w:szCs w:val="20"/>
              </w:rPr>
              <w:t>ISR por enajenación de bienes inmuebles (Art 126 LISR)</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01F521CF"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16,020,684.00</w:t>
            </w:r>
          </w:p>
        </w:tc>
        <w:tc>
          <w:tcPr>
            <w:tcW w:w="2119" w:type="dxa"/>
            <w:tcBorders>
              <w:top w:val="nil"/>
              <w:left w:val="nil"/>
              <w:bottom w:val="nil"/>
              <w:right w:val="nil"/>
            </w:tcBorders>
            <w:shd w:val="clear" w:color="000000" w:fill="FFFFFF"/>
            <w:noWrap/>
            <w:vAlign w:val="bottom"/>
          </w:tcPr>
          <w:p w14:paraId="341EAABD" w14:textId="5A5564B3" w:rsidR="00EE7971" w:rsidRPr="005A47C7" w:rsidRDefault="00EE7971" w:rsidP="000D72AA">
            <w:pPr>
              <w:spacing w:after="168"/>
              <w:rPr>
                <w:rFonts w:ascii="Century Gothic" w:hAnsi="Century Gothic" w:cs="Arial"/>
                <w:color w:val="000000"/>
                <w:sz w:val="20"/>
                <w:szCs w:val="20"/>
              </w:rPr>
            </w:pPr>
          </w:p>
        </w:tc>
        <w:tc>
          <w:tcPr>
            <w:tcW w:w="1808" w:type="dxa"/>
            <w:tcBorders>
              <w:top w:val="nil"/>
              <w:left w:val="nil"/>
              <w:bottom w:val="nil"/>
              <w:right w:val="nil"/>
            </w:tcBorders>
            <w:shd w:val="clear" w:color="000000" w:fill="FFFFFF"/>
            <w:noWrap/>
            <w:vAlign w:val="center"/>
          </w:tcPr>
          <w:p w14:paraId="1788D268" w14:textId="77777777" w:rsidR="005A47C7" w:rsidRPr="005A47C7" w:rsidRDefault="005A47C7" w:rsidP="000D72AA">
            <w:pPr>
              <w:spacing w:after="168"/>
              <w:rPr>
                <w:rFonts w:ascii="Century Gothic" w:hAnsi="Century Gothic" w:cs="Arial"/>
                <w:color w:val="000000"/>
                <w:sz w:val="20"/>
                <w:szCs w:val="20"/>
              </w:rPr>
            </w:pPr>
          </w:p>
        </w:tc>
        <w:tc>
          <w:tcPr>
            <w:tcW w:w="1608" w:type="dxa"/>
            <w:tcBorders>
              <w:top w:val="nil"/>
              <w:left w:val="nil"/>
              <w:bottom w:val="nil"/>
              <w:right w:val="nil"/>
            </w:tcBorders>
            <w:shd w:val="clear" w:color="000000" w:fill="FFFFFF"/>
            <w:noWrap/>
            <w:vAlign w:val="bottom"/>
          </w:tcPr>
          <w:p w14:paraId="76FC9DAB" w14:textId="77777777" w:rsidR="005A47C7" w:rsidRPr="005A47C7" w:rsidRDefault="005A47C7" w:rsidP="000D72AA">
            <w:pPr>
              <w:spacing w:after="168"/>
              <w:rPr>
                <w:rFonts w:ascii="Century Gothic" w:hAnsi="Century Gothic" w:cs="Arial"/>
                <w:color w:val="000000"/>
                <w:sz w:val="20"/>
                <w:szCs w:val="20"/>
              </w:rPr>
            </w:pPr>
          </w:p>
        </w:tc>
      </w:tr>
      <w:tr w:rsidR="005A47C7" w:rsidRPr="005A47C7" w14:paraId="67C3958A" w14:textId="77777777" w:rsidTr="000D72AA">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3556492"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9</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3E0017F2"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24A36FC4"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292" w:type="dxa"/>
            <w:gridSpan w:val="5"/>
            <w:tcBorders>
              <w:top w:val="single" w:sz="4" w:space="0" w:color="auto"/>
              <w:left w:val="nil"/>
              <w:bottom w:val="single" w:sz="4" w:space="0" w:color="auto"/>
              <w:right w:val="nil"/>
            </w:tcBorders>
            <w:shd w:val="clear" w:color="000000" w:fill="FFFFFF"/>
            <w:noWrap/>
            <w:vAlign w:val="center"/>
            <w:hideMark/>
          </w:tcPr>
          <w:p w14:paraId="2D03654E"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23687"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Transferencias, Asignaciones, Subsidios y Subvenciones, y Pensiones y Jubilaciones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4B02C70A"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0.00</w:t>
            </w:r>
          </w:p>
        </w:tc>
        <w:tc>
          <w:tcPr>
            <w:tcW w:w="2119" w:type="dxa"/>
            <w:tcBorders>
              <w:top w:val="nil"/>
              <w:left w:val="nil"/>
              <w:bottom w:val="nil"/>
              <w:right w:val="nil"/>
            </w:tcBorders>
            <w:shd w:val="clear" w:color="000000" w:fill="FFFFFF"/>
            <w:noWrap/>
            <w:vAlign w:val="bottom"/>
            <w:hideMark/>
          </w:tcPr>
          <w:p w14:paraId="449A96FC"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808" w:type="dxa"/>
            <w:tcBorders>
              <w:top w:val="nil"/>
              <w:left w:val="nil"/>
              <w:bottom w:val="nil"/>
              <w:right w:val="nil"/>
            </w:tcBorders>
            <w:shd w:val="clear" w:color="000000" w:fill="FFFFFF"/>
            <w:noWrap/>
            <w:vAlign w:val="center"/>
            <w:hideMark/>
          </w:tcPr>
          <w:p w14:paraId="799F1EE8"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608" w:type="dxa"/>
            <w:tcBorders>
              <w:top w:val="nil"/>
              <w:left w:val="nil"/>
              <w:bottom w:val="nil"/>
              <w:right w:val="nil"/>
            </w:tcBorders>
            <w:shd w:val="clear" w:color="000000" w:fill="FFFFFF"/>
            <w:noWrap/>
            <w:vAlign w:val="bottom"/>
            <w:hideMark/>
          </w:tcPr>
          <w:p w14:paraId="6871908E"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r>
      <w:tr w:rsidR="005A47C7" w:rsidRPr="005A47C7" w14:paraId="79065CCF" w14:textId="77777777" w:rsidTr="000D72AA">
        <w:trPr>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554CB5EF"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73" w:type="dxa"/>
            <w:gridSpan w:val="2"/>
            <w:tcBorders>
              <w:top w:val="single" w:sz="4" w:space="0" w:color="auto"/>
              <w:bottom w:val="single" w:sz="4" w:space="0" w:color="auto"/>
              <w:right w:val="nil"/>
            </w:tcBorders>
            <w:shd w:val="clear" w:color="000000" w:fill="FFFFFF"/>
            <w:noWrap/>
            <w:vAlign w:val="center"/>
            <w:hideMark/>
          </w:tcPr>
          <w:p w14:paraId="7AEC73C1"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9.91</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5C219C76"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292"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107C43B2"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nil"/>
              <w:left w:val="nil"/>
              <w:bottom w:val="single" w:sz="4" w:space="0" w:color="auto"/>
              <w:right w:val="single" w:sz="4" w:space="0" w:color="auto"/>
            </w:tcBorders>
            <w:shd w:val="clear" w:color="000000" w:fill="FFFFFF"/>
            <w:vAlign w:val="center"/>
            <w:hideMark/>
          </w:tcPr>
          <w:p w14:paraId="0A3DBB90" w14:textId="77777777" w:rsidR="005A47C7" w:rsidRPr="005A47C7" w:rsidRDefault="005A47C7" w:rsidP="000D72AA">
            <w:pPr>
              <w:spacing w:after="168"/>
              <w:ind w:left="328"/>
              <w:rPr>
                <w:rFonts w:ascii="Century Gothic" w:hAnsi="Century Gothic" w:cs="Arial"/>
                <w:b/>
                <w:bCs/>
                <w:color w:val="000000"/>
                <w:sz w:val="20"/>
                <w:szCs w:val="20"/>
              </w:rPr>
            </w:pPr>
            <w:r w:rsidRPr="005A47C7">
              <w:rPr>
                <w:rFonts w:ascii="Century Gothic" w:hAnsi="Century Gothic" w:cs="Arial"/>
                <w:b/>
                <w:bCs/>
                <w:color w:val="000000"/>
                <w:sz w:val="20"/>
                <w:szCs w:val="20"/>
              </w:rPr>
              <w:t xml:space="preserve">Transferencias y Asignaciones </w:t>
            </w:r>
          </w:p>
        </w:tc>
        <w:tc>
          <w:tcPr>
            <w:tcW w:w="1985" w:type="dxa"/>
            <w:tcBorders>
              <w:top w:val="nil"/>
              <w:left w:val="nil"/>
              <w:bottom w:val="single" w:sz="4" w:space="0" w:color="auto"/>
              <w:right w:val="single" w:sz="4" w:space="0" w:color="auto"/>
            </w:tcBorders>
            <w:shd w:val="clear" w:color="000000" w:fill="FFFFFF"/>
            <w:vAlign w:val="center"/>
            <w:hideMark/>
          </w:tcPr>
          <w:p w14:paraId="7D514A1E"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0.00</w:t>
            </w:r>
          </w:p>
        </w:tc>
        <w:tc>
          <w:tcPr>
            <w:tcW w:w="2119" w:type="dxa"/>
            <w:tcBorders>
              <w:top w:val="nil"/>
              <w:left w:val="nil"/>
              <w:bottom w:val="nil"/>
              <w:right w:val="nil"/>
            </w:tcBorders>
            <w:shd w:val="clear" w:color="000000" w:fill="FFFFFF"/>
            <w:noWrap/>
            <w:vAlign w:val="bottom"/>
            <w:hideMark/>
          </w:tcPr>
          <w:p w14:paraId="329553B1"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808" w:type="dxa"/>
            <w:tcBorders>
              <w:top w:val="nil"/>
              <w:left w:val="nil"/>
              <w:bottom w:val="nil"/>
              <w:right w:val="nil"/>
            </w:tcBorders>
            <w:shd w:val="clear" w:color="000000" w:fill="FFFFFF"/>
            <w:noWrap/>
            <w:vAlign w:val="center"/>
            <w:hideMark/>
          </w:tcPr>
          <w:p w14:paraId="25B86B45"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608" w:type="dxa"/>
            <w:tcBorders>
              <w:top w:val="nil"/>
              <w:left w:val="nil"/>
              <w:bottom w:val="nil"/>
              <w:right w:val="nil"/>
            </w:tcBorders>
            <w:shd w:val="clear" w:color="000000" w:fill="FFFFFF"/>
            <w:noWrap/>
            <w:vAlign w:val="bottom"/>
            <w:hideMark/>
          </w:tcPr>
          <w:p w14:paraId="2EF7F1DC"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r>
      <w:tr w:rsidR="005A47C7" w:rsidRPr="005A47C7" w14:paraId="39C437A9" w14:textId="77777777" w:rsidTr="000D72A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042373E1"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5F2129D2"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164E4824"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9.91.1</w:t>
            </w:r>
          </w:p>
        </w:tc>
        <w:tc>
          <w:tcPr>
            <w:tcW w:w="292" w:type="dxa"/>
            <w:gridSpan w:val="5"/>
            <w:tcBorders>
              <w:top w:val="single" w:sz="4" w:space="0" w:color="auto"/>
              <w:left w:val="nil"/>
              <w:bottom w:val="single" w:sz="4" w:space="0" w:color="auto"/>
              <w:right w:val="nil"/>
            </w:tcBorders>
            <w:shd w:val="clear" w:color="000000" w:fill="FFFFFF"/>
            <w:noWrap/>
            <w:vAlign w:val="center"/>
            <w:hideMark/>
          </w:tcPr>
          <w:p w14:paraId="5432414D"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0017F7" w14:textId="77777777" w:rsidR="005A47C7" w:rsidRPr="005A47C7" w:rsidRDefault="005A47C7" w:rsidP="000D72AA">
            <w:pPr>
              <w:spacing w:after="168"/>
              <w:ind w:firstLineChars="400" w:firstLine="800"/>
              <w:rPr>
                <w:rFonts w:ascii="Century Gothic" w:hAnsi="Century Gothic" w:cs="Arial"/>
                <w:color w:val="000000"/>
                <w:sz w:val="20"/>
                <w:szCs w:val="20"/>
              </w:rPr>
            </w:pPr>
            <w:r w:rsidRPr="005A47C7">
              <w:rPr>
                <w:rFonts w:ascii="Century Gothic" w:hAnsi="Century Gothic" w:cs="Arial"/>
                <w:color w:val="000000"/>
                <w:sz w:val="20"/>
                <w:szCs w:val="20"/>
              </w:rPr>
              <w:t>Transferencias y Asignaciones</w:t>
            </w:r>
          </w:p>
        </w:tc>
        <w:tc>
          <w:tcPr>
            <w:tcW w:w="1985" w:type="dxa"/>
            <w:tcBorders>
              <w:top w:val="nil"/>
              <w:left w:val="nil"/>
              <w:bottom w:val="single" w:sz="4" w:space="0" w:color="auto"/>
              <w:right w:val="single" w:sz="4" w:space="0" w:color="auto"/>
            </w:tcBorders>
            <w:shd w:val="clear" w:color="000000" w:fill="FFFFFF"/>
            <w:vAlign w:val="center"/>
            <w:hideMark/>
          </w:tcPr>
          <w:p w14:paraId="49A43546"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0.00</w:t>
            </w:r>
          </w:p>
        </w:tc>
        <w:tc>
          <w:tcPr>
            <w:tcW w:w="2119" w:type="dxa"/>
            <w:tcBorders>
              <w:top w:val="nil"/>
              <w:left w:val="nil"/>
              <w:bottom w:val="nil"/>
              <w:right w:val="nil"/>
            </w:tcBorders>
            <w:shd w:val="clear" w:color="000000" w:fill="FFFFFF"/>
            <w:noWrap/>
            <w:vAlign w:val="bottom"/>
            <w:hideMark/>
          </w:tcPr>
          <w:p w14:paraId="3B9C9067"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005C8E52"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608" w:type="dxa"/>
            <w:tcBorders>
              <w:top w:val="nil"/>
              <w:left w:val="nil"/>
              <w:bottom w:val="nil"/>
              <w:right w:val="nil"/>
            </w:tcBorders>
            <w:shd w:val="clear" w:color="000000" w:fill="FFFFFF"/>
            <w:noWrap/>
            <w:vAlign w:val="bottom"/>
            <w:hideMark/>
          </w:tcPr>
          <w:p w14:paraId="79CC9D87"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r>
      <w:tr w:rsidR="005A47C7" w:rsidRPr="005A47C7" w14:paraId="3EF6ABC5" w14:textId="77777777" w:rsidTr="000D72AA">
        <w:trPr>
          <w:trHeight w:val="46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37981ABF"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73" w:type="dxa"/>
            <w:gridSpan w:val="2"/>
            <w:tcBorders>
              <w:top w:val="single" w:sz="4" w:space="0" w:color="auto"/>
              <w:bottom w:val="single" w:sz="4" w:space="0" w:color="auto"/>
              <w:right w:val="nil"/>
            </w:tcBorders>
            <w:shd w:val="clear" w:color="000000" w:fill="FFFFFF"/>
            <w:noWrap/>
            <w:vAlign w:val="center"/>
            <w:hideMark/>
          </w:tcPr>
          <w:p w14:paraId="6146EEBF"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9.93</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7941FBA9"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292"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73608045"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5825DD43" w14:textId="77777777" w:rsidR="005A47C7" w:rsidRPr="005A47C7" w:rsidRDefault="005A47C7" w:rsidP="000D72AA">
            <w:pPr>
              <w:spacing w:after="168"/>
              <w:ind w:firstLineChars="200" w:firstLine="402"/>
              <w:rPr>
                <w:rFonts w:ascii="Century Gothic" w:hAnsi="Century Gothic" w:cs="Arial"/>
                <w:b/>
                <w:bCs/>
                <w:color w:val="000000"/>
                <w:sz w:val="20"/>
                <w:szCs w:val="20"/>
              </w:rPr>
            </w:pPr>
            <w:r w:rsidRPr="005A47C7">
              <w:rPr>
                <w:rFonts w:ascii="Century Gothic" w:hAnsi="Century Gothic" w:cs="Arial"/>
                <w:b/>
                <w:bCs/>
                <w:color w:val="000000"/>
                <w:sz w:val="20"/>
                <w:szCs w:val="20"/>
              </w:rPr>
              <w:t xml:space="preserve">Subsidios y Subvenciones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FA63978"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0.00</w:t>
            </w:r>
          </w:p>
        </w:tc>
        <w:tc>
          <w:tcPr>
            <w:tcW w:w="2119" w:type="dxa"/>
            <w:tcBorders>
              <w:top w:val="nil"/>
              <w:left w:val="nil"/>
              <w:bottom w:val="nil"/>
              <w:right w:val="nil"/>
            </w:tcBorders>
            <w:shd w:val="clear" w:color="000000" w:fill="FFFFFF"/>
            <w:noWrap/>
            <w:vAlign w:val="bottom"/>
            <w:hideMark/>
          </w:tcPr>
          <w:p w14:paraId="66F77A2C"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808" w:type="dxa"/>
            <w:tcBorders>
              <w:top w:val="nil"/>
              <w:left w:val="nil"/>
              <w:bottom w:val="nil"/>
              <w:right w:val="nil"/>
            </w:tcBorders>
            <w:shd w:val="clear" w:color="000000" w:fill="FFFFFF"/>
            <w:noWrap/>
            <w:vAlign w:val="center"/>
            <w:hideMark/>
          </w:tcPr>
          <w:p w14:paraId="3F16D20F"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608" w:type="dxa"/>
            <w:tcBorders>
              <w:top w:val="nil"/>
              <w:left w:val="nil"/>
              <w:bottom w:val="nil"/>
              <w:right w:val="nil"/>
            </w:tcBorders>
            <w:shd w:val="clear" w:color="000000" w:fill="FFFFFF"/>
            <w:noWrap/>
            <w:vAlign w:val="bottom"/>
            <w:hideMark/>
          </w:tcPr>
          <w:p w14:paraId="69856EC0"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r>
      <w:tr w:rsidR="005A47C7" w:rsidRPr="005A47C7" w14:paraId="591834CA" w14:textId="77777777" w:rsidTr="000D72A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18286D40"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61F3EB11"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658DDB91"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9.93.1</w:t>
            </w:r>
          </w:p>
        </w:tc>
        <w:tc>
          <w:tcPr>
            <w:tcW w:w="292" w:type="dxa"/>
            <w:gridSpan w:val="5"/>
            <w:tcBorders>
              <w:top w:val="single" w:sz="4" w:space="0" w:color="auto"/>
              <w:left w:val="nil"/>
              <w:bottom w:val="single" w:sz="4" w:space="0" w:color="auto"/>
              <w:right w:val="nil"/>
            </w:tcBorders>
            <w:shd w:val="clear" w:color="000000" w:fill="FFFFFF"/>
            <w:noWrap/>
            <w:vAlign w:val="center"/>
            <w:hideMark/>
          </w:tcPr>
          <w:p w14:paraId="0E2D3534"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EB21A" w14:textId="77777777" w:rsidR="005A47C7" w:rsidRPr="005A47C7" w:rsidRDefault="005A47C7" w:rsidP="000D72AA">
            <w:pPr>
              <w:spacing w:after="168"/>
              <w:ind w:firstLineChars="400" w:firstLine="800"/>
              <w:rPr>
                <w:rFonts w:ascii="Century Gothic" w:hAnsi="Century Gothic" w:cs="Arial"/>
                <w:color w:val="000000"/>
                <w:sz w:val="20"/>
                <w:szCs w:val="20"/>
              </w:rPr>
            </w:pPr>
            <w:r w:rsidRPr="005A47C7">
              <w:rPr>
                <w:rFonts w:ascii="Century Gothic" w:hAnsi="Century Gothic" w:cs="Arial"/>
                <w:color w:val="000000"/>
                <w:sz w:val="20"/>
                <w:szCs w:val="20"/>
              </w:rPr>
              <w:t>Subsidios y Subvenciones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06E381B7"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0.00</w:t>
            </w:r>
          </w:p>
        </w:tc>
        <w:tc>
          <w:tcPr>
            <w:tcW w:w="2119" w:type="dxa"/>
            <w:tcBorders>
              <w:top w:val="nil"/>
              <w:left w:val="nil"/>
              <w:bottom w:val="nil"/>
              <w:right w:val="nil"/>
            </w:tcBorders>
            <w:shd w:val="clear" w:color="000000" w:fill="FFFFFF"/>
            <w:noWrap/>
            <w:vAlign w:val="bottom"/>
            <w:hideMark/>
          </w:tcPr>
          <w:p w14:paraId="60F3FD1B"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0B41D46C"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608" w:type="dxa"/>
            <w:tcBorders>
              <w:top w:val="nil"/>
              <w:left w:val="nil"/>
              <w:bottom w:val="nil"/>
              <w:right w:val="nil"/>
            </w:tcBorders>
            <w:shd w:val="clear" w:color="000000" w:fill="FFFFFF"/>
            <w:noWrap/>
            <w:vAlign w:val="bottom"/>
            <w:hideMark/>
          </w:tcPr>
          <w:p w14:paraId="777EDE04"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r>
      <w:tr w:rsidR="005A47C7" w:rsidRPr="005A47C7" w14:paraId="28820A7E" w14:textId="77777777" w:rsidTr="000D72AA">
        <w:trPr>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10AE149C"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73" w:type="dxa"/>
            <w:gridSpan w:val="2"/>
            <w:tcBorders>
              <w:top w:val="single" w:sz="4" w:space="0" w:color="auto"/>
              <w:bottom w:val="single" w:sz="4" w:space="0" w:color="auto"/>
              <w:right w:val="nil"/>
            </w:tcBorders>
            <w:shd w:val="clear" w:color="000000" w:fill="FFFFFF"/>
            <w:noWrap/>
            <w:vAlign w:val="center"/>
            <w:hideMark/>
          </w:tcPr>
          <w:p w14:paraId="01595561"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9.95</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5B2D2043"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292"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6D3B82C1"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14:paraId="1F14184E" w14:textId="77777777" w:rsidR="005A47C7" w:rsidRPr="005A47C7" w:rsidRDefault="005A47C7" w:rsidP="000D72AA">
            <w:pPr>
              <w:spacing w:after="168"/>
              <w:ind w:firstLineChars="200" w:firstLine="402"/>
              <w:rPr>
                <w:rFonts w:ascii="Century Gothic" w:hAnsi="Century Gothic" w:cs="Arial"/>
                <w:b/>
                <w:bCs/>
                <w:color w:val="000000"/>
                <w:sz w:val="20"/>
                <w:szCs w:val="20"/>
              </w:rPr>
            </w:pPr>
            <w:r w:rsidRPr="005A47C7">
              <w:rPr>
                <w:rFonts w:ascii="Century Gothic" w:hAnsi="Century Gothic" w:cs="Arial"/>
                <w:b/>
                <w:bCs/>
                <w:color w:val="000000"/>
                <w:sz w:val="20"/>
                <w:szCs w:val="20"/>
              </w:rPr>
              <w:t xml:space="preserve">Pensiones y Jubilaciones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0F53B48"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0.00</w:t>
            </w:r>
          </w:p>
        </w:tc>
        <w:tc>
          <w:tcPr>
            <w:tcW w:w="2119" w:type="dxa"/>
            <w:tcBorders>
              <w:top w:val="nil"/>
              <w:left w:val="nil"/>
              <w:bottom w:val="nil"/>
              <w:right w:val="nil"/>
            </w:tcBorders>
            <w:shd w:val="clear" w:color="000000" w:fill="FFFFFF"/>
            <w:noWrap/>
            <w:vAlign w:val="bottom"/>
            <w:hideMark/>
          </w:tcPr>
          <w:p w14:paraId="3AF015EB"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808" w:type="dxa"/>
            <w:tcBorders>
              <w:top w:val="nil"/>
              <w:left w:val="nil"/>
              <w:bottom w:val="nil"/>
              <w:right w:val="nil"/>
            </w:tcBorders>
            <w:shd w:val="clear" w:color="000000" w:fill="FFFFFF"/>
            <w:noWrap/>
            <w:vAlign w:val="center"/>
            <w:hideMark/>
          </w:tcPr>
          <w:p w14:paraId="2785AD44"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608" w:type="dxa"/>
            <w:tcBorders>
              <w:top w:val="nil"/>
              <w:left w:val="nil"/>
              <w:bottom w:val="nil"/>
              <w:right w:val="nil"/>
            </w:tcBorders>
            <w:shd w:val="clear" w:color="000000" w:fill="FFFFFF"/>
            <w:noWrap/>
            <w:vAlign w:val="bottom"/>
            <w:hideMark/>
          </w:tcPr>
          <w:p w14:paraId="4E54DBD3"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r>
      <w:tr w:rsidR="005A47C7" w:rsidRPr="005A47C7" w14:paraId="0BEDBFA3" w14:textId="77777777" w:rsidTr="000D72AA">
        <w:trPr>
          <w:trHeight w:val="225"/>
        </w:trPr>
        <w:tc>
          <w:tcPr>
            <w:tcW w:w="308" w:type="dxa"/>
            <w:gridSpan w:val="2"/>
            <w:tcBorders>
              <w:top w:val="nil"/>
              <w:left w:val="single" w:sz="4" w:space="0" w:color="auto"/>
              <w:bottom w:val="single" w:sz="4" w:space="0" w:color="auto"/>
            </w:tcBorders>
            <w:shd w:val="clear" w:color="000000" w:fill="FFFFFF"/>
            <w:noWrap/>
            <w:vAlign w:val="center"/>
            <w:hideMark/>
          </w:tcPr>
          <w:p w14:paraId="1FD93946"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nil"/>
              <w:bottom w:val="single" w:sz="4" w:space="0" w:color="auto"/>
            </w:tcBorders>
            <w:shd w:val="clear" w:color="000000" w:fill="FFFFFF"/>
            <w:noWrap/>
            <w:vAlign w:val="center"/>
            <w:hideMark/>
          </w:tcPr>
          <w:p w14:paraId="6B77006D"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674" w:type="dxa"/>
            <w:gridSpan w:val="3"/>
            <w:tcBorders>
              <w:top w:val="nil"/>
              <w:left w:val="nil"/>
              <w:bottom w:val="nil"/>
              <w:right w:val="nil"/>
            </w:tcBorders>
            <w:shd w:val="clear" w:color="000000" w:fill="FFFFFF"/>
            <w:noWrap/>
            <w:vAlign w:val="center"/>
            <w:hideMark/>
          </w:tcPr>
          <w:p w14:paraId="4F58592C"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9.95.1</w:t>
            </w:r>
          </w:p>
        </w:tc>
        <w:tc>
          <w:tcPr>
            <w:tcW w:w="292" w:type="dxa"/>
            <w:gridSpan w:val="5"/>
            <w:tcBorders>
              <w:top w:val="nil"/>
              <w:left w:val="nil"/>
              <w:bottom w:val="nil"/>
              <w:right w:val="nil"/>
            </w:tcBorders>
            <w:shd w:val="clear" w:color="000000" w:fill="FFFFFF"/>
            <w:noWrap/>
            <w:vAlign w:val="center"/>
            <w:hideMark/>
          </w:tcPr>
          <w:p w14:paraId="0B61C554"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14:paraId="40DBE0E9" w14:textId="77777777" w:rsidR="005A47C7" w:rsidRPr="005A47C7" w:rsidRDefault="005A47C7" w:rsidP="000D72AA">
            <w:pPr>
              <w:spacing w:after="168"/>
              <w:ind w:firstLineChars="400" w:firstLine="800"/>
              <w:rPr>
                <w:rFonts w:ascii="Century Gothic" w:hAnsi="Century Gothic" w:cs="Arial"/>
                <w:color w:val="000000"/>
                <w:sz w:val="20"/>
                <w:szCs w:val="20"/>
              </w:rPr>
            </w:pPr>
            <w:r w:rsidRPr="005A47C7">
              <w:rPr>
                <w:rFonts w:ascii="Century Gothic" w:hAnsi="Century Gothic" w:cs="Arial"/>
                <w:color w:val="000000"/>
                <w:sz w:val="20"/>
                <w:szCs w:val="20"/>
              </w:rPr>
              <w:t xml:space="preserve">Pensiones y Jubilaciones </w:t>
            </w:r>
          </w:p>
        </w:tc>
        <w:tc>
          <w:tcPr>
            <w:tcW w:w="1985" w:type="dxa"/>
            <w:tcBorders>
              <w:top w:val="nil"/>
              <w:left w:val="nil"/>
              <w:bottom w:val="single" w:sz="4" w:space="0" w:color="auto"/>
              <w:right w:val="single" w:sz="4" w:space="0" w:color="auto"/>
            </w:tcBorders>
            <w:shd w:val="clear" w:color="000000" w:fill="FFFFFF"/>
            <w:vAlign w:val="center"/>
            <w:hideMark/>
          </w:tcPr>
          <w:p w14:paraId="4E5029BA"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0.00</w:t>
            </w:r>
          </w:p>
        </w:tc>
        <w:tc>
          <w:tcPr>
            <w:tcW w:w="2119" w:type="dxa"/>
            <w:tcBorders>
              <w:top w:val="nil"/>
              <w:left w:val="nil"/>
              <w:bottom w:val="nil"/>
              <w:right w:val="nil"/>
            </w:tcBorders>
            <w:shd w:val="clear" w:color="000000" w:fill="FFFFFF"/>
            <w:noWrap/>
            <w:vAlign w:val="bottom"/>
            <w:hideMark/>
          </w:tcPr>
          <w:p w14:paraId="745DB1AA"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4975B294"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608" w:type="dxa"/>
            <w:tcBorders>
              <w:top w:val="nil"/>
              <w:left w:val="nil"/>
              <w:bottom w:val="nil"/>
              <w:right w:val="nil"/>
            </w:tcBorders>
            <w:shd w:val="clear" w:color="000000" w:fill="FFFFFF"/>
            <w:noWrap/>
            <w:vAlign w:val="bottom"/>
            <w:hideMark/>
          </w:tcPr>
          <w:p w14:paraId="4350C04A"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r>
      <w:tr w:rsidR="005A47C7" w:rsidRPr="005A47C7" w14:paraId="0C43694F" w14:textId="77777777" w:rsidTr="000D72AA">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3ADD8125"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0</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14:paraId="5EB0335E"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28AF8F91"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292" w:type="dxa"/>
            <w:gridSpan w:val="5"/>
            <w:tcBorders>
              <w:top w:val="single" w:sz="4" w:space="0" w:color="auto"/>
              <w:left w:val="nil"/>
              <w:bottom w:val="single" w:sz="4" w:space="0" w:color="auto"/>
              <w:right w:val="nil"/>
            </w:tcBorders>
            <w:shd w:val="clear" w:color="000000" w:fill="FFFFFF"/>
            <w:noWrap/>
            <w:vAlign w:val="center"/>
            <w:hideMark/>
          </w:tcPr>
          <w:p w14:paraId="72236F29"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6C6EA8"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Ingresos derivados de Financiamientos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EDDF91F"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0.00</w:t>
            </w:r>
          </w:p>
        </w:tc>
        <w:tc>
          <w:tcPr>
            <w:tcW w:w="2119" w:type="dxa"/>
            <w:tcBorders>
              <w:top w:val="nil"/>
              <w:left w:val="nil"/>
              <w:bottom w:val="nil"/>
              <w:right w:val="nil"/>
            </w:tcBorders>
            <w:shd w:val="clear" w:color="000000" w:fill="FFFFFF"/>
            <w:noWrap/>
            <w:vAlign w:val="bottom"/>
            <w:hideMark/>
          </w:tcPr>
          <w:p w14:paraId="04AB0F27"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808" w:type="dxa"/>
            <w:tcBorders>
              <w:top w:val="nil"/>
              <w:left w:val="nil"/>
              <w:bottom w:val="nil"/>
              <w:right w:val="nil"/>
            </w:tcBorders>
            <w:shd w:val="clear" w:color="000000" w:fill="FFFFFF"/>
            <w:noWrap/>
            <w:vAlign w:val="center"/>
            <w:hideMark/>
          </w:tcPr>
          <w:p w14:paraId="31710C6F"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608" w:type="dxa"/>
            <w:tcBorders>
              <w:top w:val="nil"/>
              <w:left w:val="nil"/>
              <w:bottom w:val="nil"/>
              <w:right w:val="nil"/>
            </w:tcBorders>
            <w:shd w:val="clear" w:color="000000" w:fill="FFFFFF"/>
            <w:noWrap/>
            <w:vAlign w:val="bottom"/>
            <w:hideMark/>
          </w:tcPr>
          <w:p w14:paraId="58F6B9D1"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r>
      <w:tr w:rsidR="005A47C7" w:rsidRPr="005A47C7" w14:paraId="61A9FA21" w14:textId="77777777" w:rsidTr="000D72AA">
        <w:trPr>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112BC223"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73" w:type="dxa"/>
            <w:gridSpan w:val="2"/>
            <w:tcBorders>
              <w:top w:val="single" w:sz="4" w:space="0" w:color="auto"/>
              <w:bottom w:val="single" w:sz="4" w:space="0" w:color="auto"/>
              <w:right w:val="nil"/>
            </w:tcBorders>
            <w:shd w:val="clear" w:color="000000" w:fill="FFFFFF"/>
            <w:noWrap/>
            <w:vAlign w:val="center"/>
            <w:hideMark/>
          </w:tcPr>
          <w:p w14:paraId="56C3624D"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0.01</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14:paraId="209EF68C"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292"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0D6512C8"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nil"/>
              <w:left w:val="nil"/>
              <w:bottom w:val="single" w:sz="4" w:space="0" w:color="auto"/>
              <w:right w:val="single" w:sz="4" w:space="0" w:color="auto"/>
            </w:tcBorders>
            <w:shd w:val="clear" w:color="auto" w:fill="FFFFFF"/>
            <w:vAlign w:val="center"/>
            <w:hideMark/>
          </w:tcPr>
          <w:p w14:paraId="798E45CA" w14:textId="77777777" w:rsidR="005A47C7" w:rsidRPr="005A47C7" w:rsidRDefault="005A47C7" w:rsidP="000D72AA">
            <w:pPr>
              <w:spacing w:after="168"/>
              <w:ind w:firstLineChars="200" w:firstLine="402"/>
              <w:rPr>
                <w:rFonts w:ascii="Century Gothic" w:hAnsi="Century Gothic" w:cs="Arial"/>
                <w:b/>
                <w:bCs/>
                <w:color w:val="000000"/>
                <w:sz w:val="20"/>
                <w:szCs w:val="20"/>
              </w:rPr>
            </w:pPr>
            <w:r w:rsidRPr="005A47C7">
              <w:rPr>
                <w:rFonts w:ascii="Century Gothic" w:hAnsi="Century Gothic" w:cs="Arial"/>
                <w:b/>
                <w:bCs/>
                <w:color w:val="000000"/>
                <w:sz w:val="20"/>
                <w:szCs w:val="20"/>
              </w:rPr>
              <w:t>Endeudamiento interno</w:t>
            </w:r>
          </w:p>
        </w:tc>
        <w:tc>
          <w:tcPr>
            <w:tcW w:w="1985" w:type="dxa"/>
            <w:tcBorders>
              <w:top w:val="nil"/>
              <w:left w:val="nil"/>
              <w:bottom w:val="single" w:sz="4" w:space="0" w:color="auto"/>
              <w:right w:val="single" w:sz="4" w:space="0" w:color="auto"/>
            </w:tcBorders>
            <w:shd w:val="clear" w:color="000000" w:fill="FFFFFF"/>
            <w:vAlign w:val="center"/>
            <w:hideMark/>
          </w:tcPr>
          <w:p w14:paraId="62184CFE"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0.00</w:t>
            </w:r>
          </w:p>
        </w:tc>
        <w:tc>
          <w:tcPr>
            <w:tcW w:w="2119" w:type="dxa"/>
            <w:tcBorders>
              <w:top w:val="nil"/>
              <w:left w:val="nil"/>
              <w:bottom w:val="nil"/>
              <w:right w:val="nil"/>
            </w:tcBorders>
            <w:shd w:val="clear" w:color="000000" w:fill="FFFFFF"/>
            <w:noWrap/>
            <w:vAlign w:val="bottom"/>
            <w:hideMark/>
          </w:tcPr>
          <w:p w14:paraId="594E9ACB"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808" w:type="dxa"/>
            <w:tcBorders>
              <w:top w:val="nil"/>
              <w:left w:val="nil"/>
              <w:bottom w:val="nil"/>
              <w:right w:val="nil"/>
            </w:tcBorders>
            <w:shd w:val="clear" w:color="000000" w:fill="FFFFFF"/>
            <w:noWrap/>
            <w:vAlign w:val="center"/>
            <w:hideMark/>
          </w:tcPr>
          <w:p w14:paraId="37953484"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1608" w:type="dxa"/>
            <w:tcBorders>
              <w:top w:val="nil"/>
              <w:left w:val="nil"/>
              <w:bottom w:val="nil"/>
              <w:right w:val="nil"/>
            </w:tcBorders>
            <w:shd w:val="clear" w:color="000000" w:fill="FFFFFF"/>
            <w:noWrap/>
            <w:vAlign w:val="bottom"/>
            <w:hideMark/>
          </w:tcPr>
          <w:p w14:paraId="720C6C77" w14:textId="77777777" w:rsidR="005A47C7" w:rsidRPr="005A47C7" w:rsidRDefault="005A47C7" w:rsidP="000D72AA">
            <w:pPr>
              <w:spacing w:after="168"/>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r>
      <w:tr w:rsidR="005A47C7" w:rsidRPr="005A47C7" w14:paraId="6D77AD74" w14:textId="77777777" w:rsidTr="000D72A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50EDA937"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hideMark/>
          </w:tcPr>
          <w:p w14:paraId="48818C08"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674" w:type="dxa"/>
            <w:gridSpan w:val="3"/>
            <w:tcBorders>
              <w:top w:val="single" w:sz="4" w:space="0" w:color="auto"/>
              <w:left w:val="nil"/>
              <w:bottom w:val="single" w:sz="4" w:space="0" w:color="auto"/>
            </w:tcBorders>
            <w:shd w:val="clear" w:color="000000" w:fill="FFFFFF"/>
            <w:noWrap/>
            <w:vAlign w:val="center"/>
            <w:hideMark/>
          </w:tcPr>
          <w:p w14:paraId="2CE5DBB6"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0.01.1</w:t>
            </w:r>
          </w:p>
        </w:tc>
        <w:tc>
          <w:tcPr>
            <w:tcW w:w="292" w:type="dxa"/>
            <w:gridSpan w:val="5"/>
            <w:tcBorders>
              <w:top w:val="single" w:sz="4" w:space="0" w:color="auto"/>
              <w:bottom w:val="single" w:sz="4" w:space="0" w:color="auto"/>
              <w:right w:val="single" w:sz="4" w:space="0" w:color="auto"/>
            </w:tcBorders>
            <w:shd w:val="clear" w:color="000000" w:fill="FFFFFF"/>
            <w:noWrap/>
            <w:vAlign w:val="center"/>
            <w:hideMark/>
          </w:tcPr>
          <w:p w14:paraId="092A8F91"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D254DD" w14:textId="77777777" w:rsidR="005A47C7" w:rsidRPr="005A47C7" w:rsidRDefault="005A47C7" w:rsidP="000D72AA">
            <w:pPr>
              <w:spacing w:after="168"/>
              <w:ind w:firstLineChars="200" w:firstLine="400"/>
              <w:rPr>
                <w:rFonts w:ascii="Century Gothic" w:hAnsi="Century Gothic" w:cs="Arial"/>
                <w:color w:val="000000"/>
                <w:sz w:val="20"/>
                <w:szCs w:val="20"/>
              </w:rPr>
            </w:pPr>
            <w:r w:rsidRPr="005A47C7">
              <w:rPr>
                <w:rFonts w:ascii="Century Gothic" w:hAnsi="Century Gothic" w:cs="Arial"/>
                <w:color w:val="000000"/>
                <w:sz w:val="20"/>
                <w:szCs w:val="20"/>
              </w:rPr>
              <w:t xml:space="preserve">         Endeudamiento interno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E7C0C"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0.00</w:t>
            </w:r>
          </w:p>
        </w:tc>
        <w:tc>
          <w:tcPr>
            <w:tcW w:w="2119" w:type="dxa"/>
            <w:tcBorders>
              <w:top w:val="nil"/>
              <w:left w:val="nil"/>
              <w:bottom w:val="nil"/>
              <w:right w:val="nil"/>
            </w:tcBorders>
            <w:shd w:val="clear" w:color="000000" w:fill="FFFFFF"/>
            <w:noWrap/>
            <w:vAlign w:val="bottom"/>
            <w:hideMark/>
          </w:tcPr>
          <w:p w14:paraId="26B9C96E"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808" w:type="dxa"/>
            <w:tcBorders>
              <w:top w:val="nil"/>
              <w:left w:val="nil"/>
              <w:bottom w:val="nil"/>
              <w:right w:val="nil"/>
            </w:tcBorders>
            <w:shd w:val="clear" w:color="000000" w:fill="FFFFFF"/>
            <w:noWrap/>
            <w:vAlign w:val="center"/>
            <w:hideMark/>
          </w:tcPr>
          <w:p w14:paraId="4071381C"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c>
          <w:tcPr>
            <w:tcW w:w="1608" w:type="dxa"/>
            <w:tcBorders>
              <w:top w:val="nil"/>
              <w:left w:val="nil"/>
              <w:bottom w:val="nil"/>
              <w:right w:val="nil"/>
            </w:tcBorders>
            <w:shd w:val="clear" w:color="000000" w:fill="FFFFFF"/>
            <w:noWrap/>
            <w:vAlign w:val="bottom"/>
            <w:hideMark/>
          </w:tcPr>
          <w:p w14:paraId="52825806" w14:textId="77777777" w:rsidR="005A47C7" w:rsidRPr="005A47C7" w:rsidRDefault="005A47C7" w:rsidP="000D72AA">
            <w:pPr>
              <w:spacing w:after="168"/>
              <w:rPr>
                <w:rFonts w:ascii="Century Gothic" w:hAnsi="Century Gothic" w:cs="Arial"/>
                <w:color w:val="000000"/>
                <w:sz w:val="20"/>
                <w:szCs w:val="20"/>
              </w:rPr>
            </w:pPr>
            <w:r w:rsidRPr="005A47C7">
              <w:rPr>
                <w:rFonts w:ascii="Century Gothic" w:hAnsi="Century Gothic" w:cs="Arial"/>
                <w:color w:val="000000"/>
                <w:sz w:val="20"/>
                <w:szCs w:val="20"/>
              </w:rPr>
              <w:t> </w:t>
            </w:r>
          </w:p>
        </w:tc>
      </w:tr>
      <w:tr w:rsidR="005A47C7" w:rsidRPr="005A47C7" w14:paraId="2745E657" w14:textId="77777777" w:rsidTr="000D72A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14:paraId="23461BBA"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73" w:type="dxa"/>
            <w:gridSpan w:val="2"/>
            <w:tcBorders>
              <w:top w:val="single" w:sz="4" w:space="0" w:color="auto"/>
              <w:bottom w:val="single" w:sz="4" w:space="0" w:color="auto"/>
            </w:tcBorders>
            <w:shd w:val="clear" w:color="000000" w:fill="FFFFFF"/>
            <w:noWrap/>
            <w:vAlign w:val="center"/>
          </w:tcPr>
          <w:p w14:paraId="53A2674A"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0.03</w:t>
            </w:r>
          </w:p>
        </w:tc>
        <w:tc>
          <w:tcPr>
            <w:tcW w:w="674" w:type="dxa"/>
            <w:gridSpan w:val="3"/>
            <w:tcBorders>
              <w:top w:val="single" w:sz="4" w:space="0" w:color="auto"/>
              <w:left w:val="nil"/>
              <w:bottom w:val="single" w:sz="4" w:space="0" w:color="auto"/>
            </w:tcBorders>
            <w:shd w:val="clear" w:color="000000" w:fill="FFFFFF"/>
            <w:noWrap/>
            <w:vAlign w:val="center"/>
          </w:tcPr>
          <w:p w14:paraId="18616EFB"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292" w:type="dxa"/>
            <w:gridSpan w:val="5"/>
            <w:tcBorders>
              <w:top w:val="single" w:sz="4" w:space="0" w:color="auto"/>
              <w:bottom w:val="single" w:sz="4" w:space="0" w:color="auto"/>
              <w:right w:val="single" w:sz="4" w:space="0" w:color="auto"/>
            </w:tcBorders>
            <w:shd w:val="clear" w:color="000000" w:fill="FFFFFF"/>
            <w:noWrap/>
            <w:vAlign w:val="center"/>
          </w:tcPr>
          <w:p w14:paraId="6CEB58A4" w14:textId="77777777" w:rsidR="005A47C7" w:rsidRPr="005A47C7" w:rsidRDefault="005A47C7" w:rsidP="000D72AA">
            <w:pPr>
              <w:spacing w:after="168"/>
              <w:jc w:val="center"/>
              <w:rPr>
                <w:rFonts w:ascii="Century Gothic" w:hAnsi="Century Gothic" w:cs="Arial"/>
                <w:b/>
                <w:bCs/>
                <w:color w:val="000000"/>
                <w:sz w:val="20"/>
                <w:szCs w:val="20"/>
              </w:rPr>
            </w:pPr>
            <w:r w:rsidRPr="005A47C7">
              <w:rPr>
                <w:rFonts w:ascii="Century Gothic" w:hAnsi="Century Gothic"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14:paraId="1BB47408" w14:textId="77777777" w:rsidR="005A47C7" w:rsidRPr="005A47C7" w:rsidRDefault="005A47C7" w:rsidP="000D72AA">
            <w:pPr>
              <w:spacing w:after="168"/>
              <w:ind w:firstLineChars="200" w:firstLine="402"/>
              <w:rPr>
                <w:rFonts w:ascii="Century Gothic" w:hAnsi="Century Gothic" w:cs="Arial"/>
                <w:b/>
                <w:bCs/>
                <w:color w:val="000000"/>
                <w:sz w:val="20"/>
                <w:szCs w:val="20"/>
              </w:rPr>
            </w:pPr>
            <w:r w:rsidRPr="005A47C7">
              <w:rPr>
                <w:rFonts w:ascii="Century Gothic" w:hAnsi="Century Gothic" w:cs="Arial"/>
                <w:b/>
                <w:bCs/>
                <w:color w:val="000000"/>
                <w:sz w:val="20"/>
                <w:szCs w:val="20"/>
              </w:rPr>
              <w:t>Financiamiento Interno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4D41279" w14:textId="77777777" w:rsidR="005A47C7" w:rsidRPr="005A47C7" w:rsidRDefault="005A47C7" w:rsidP="000D72AA">
            <w:pPr>
              <w:spacing w:after="168"/>
              <w:jc w:val="right"/>
              <w:rPr>
                <w:rFonts w:ascii="Century Gothic" w:hAnsi="Century Gothic" w:cs="Arial"/>
                <w:b/>
                <w:bCs/>
                <w:color w:val="000000"/>
                <w:sz w:val="20"/>
                <w:szCs w:val="20"/>
              </w:rPr>
            </w:pPr>
            <w:r w:rsidRPr="005A47C7">
              <w:rPr>
                <w:rFonts w:ascii="Century Gothic" w:hAnsi="Century Gothic" w:cs="Arial"/>
                <w:b/>
                <w:bCs/>
                <w:color w:val="000000"/>
                <w:sz w:val="20"/>
                <w:szCs w:val="20"/>
              </w:rPr>
              <w:t>0.00</w:t>
            </w:r>
          </w:p>
        </w:tc>
        <w:tc>
          <w:tcPr>
            <w:tcW w:w="2119" w:type="dxa"/>
            <w:tcBorders>
              <w:top w:val="nil"/>
              <w:left w:val="nil"/>
              <w:bottom w:val="nil"/>
              <w:right w:val="nil"/>
            </w:tcBorders>
            <w:shd w:val="clear" w:color="000000" w:fill="FFFFFF"/>
            <w:noWrap/>
            <w:vAlign w:val="bottom"/>
          </w:tcPr>
          <w:p w14:paraId="06D5954F" w14:textId="77777777" w:rsidR="005A47C7" w:rsidRPr="005A47C7" w:rsidRDefault="005A47C7" w:rsidP="000D72AA">
            <w:pPr>
              <w:spacing w:after="168"/>
              <w:rPr>
                <w:rFonts w:ascii="Century Gothic" w:hAnsi="Century Gothic" w:cs="Arial"/>
                <w:color w:val="000000"/>
                <w:sz w:val="20"/>
                <w:szCs w:val="20"/>
              </w:rPr>
            </w:pPr>
          </w:p>
        </w:tc>
        <w:tc>
          <w:tcPr>
            <w:tcW w:w="1808" w:type="dxa"/>
            <w:tcBorders>
              <w:top w:val="nil"/>
              <w:left w:val="nil"/>
              <w:bottom w:val="nil"/>
              <w:right w:val="nil"/>
            </w:tcBorders>
            <w:shd w:val="clear" w:color="000000" w:fill="FFFFFF"/>
            <w:noWrap/>
            <w:vAlign w:val="center"/>
          </w:tcPr>
          <w:p w14:paraId="4ACDBA29" w14:textId="77777777" w:rsidR="005A47C7" w:rsidRPr="005A47C7" w:rsidRDefault="005A47C7" w:rsidP="000D72AA">
            <w:pPr>
              <w:spacing w:after="168"/>
              <w:rPr>
                <w:rFonts w:ascii="Century Gothic" w:hAnsi="Century Gothic" w:cs="Arial"/>
                <w:color w:val="000000"/>
                <w:sz w:val="20"/>
                <w:szCs w:val="20"/>
              </w:rPr>
            </w:pPr>
          </w:p>
        </w:tc>
        <w:tc>
          <w:tcPr>
            <w:tcW w:w="1608" w:type="dxa"/>
            <w:tcBorders>
              <w:top w:val="nil"/>
              <w:left w:val="nil"/>
              <w:bottom w:val="nil"/>
              <w:right w:val="nil"/>
            </w:tcBorders>
            <w:shd w:val="clear" w:color="000000" w:fill="FFFFFF"/>
            <w:noWrap/>
            <w:vAlign w:val="bottom"/>
          </w:tcPr>
          <w:p w14:paraId="516B9527" w14:textId="77777777" w:rsidR="005A47C7" w:rsidRPr="005A47C7" w:rsidRDefault="005A47C7" w:rsidP="000D72AA">
            <w:pPr>
              <w:spacing w:after="168"/>
              <w:rPr>
                <w:rFonts w:ascii="Century Gothic" w:hAnsi="Century Gothic" w:cs="Arial"/>
                <w:color w:val="000000"/>
                <w:sz w:val="20"/>
                <w:szCs w:val="20"/>
              </w:rPr>
            </w:pPr>
          </w:p>
        </w:tc>
      </w:tr>
      <w:tr w:rsidR="005A47C7" w:rsidRPr="005A47C7" w14:paraId="42F3938F" w14:textId="77777777" w:rsidTr="000D72A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14:paraId="3FA26408" w14:textId="77777777" w:rsidR="005A47C7" w:rsidRPr="005A47C7" w:rsidRDefault="005A47C7" w:rsidP="000D72AA">
            <w:pPr>
              <w:spacing w:after="168"/>
              <w:jc w:val="center"/>
              <w:rPr>
                <w:rFonts w:ascii="Century Gothic" w:hAnsi="Century Gothic" w:cs="Arial"/>
                <w:color w:val="000000"/>
                <w:sz w:val="20"/>
                <w:szCs w:val="20"/>
              </w:rPr>
            </w:pPr>
          </w:p>
        </w:tc>
        <w:tc>
          <w:tcPr>
            <w:tcW w:w="573" w:type="dxa"/>
            <w:gridSpan w:val="2"/>
            <w:tcBorders>
              <w:top w:val="single" w:sz="4" w:space="0" w:color="auto"/>
              <w:bottom w:val="single" w:sz="4" w:space="0" w:color="auto"/>
            </w:tcBorders>
            <w:shd w:val="clear" w:color="000000" w:fill="FFFFFF"/>
            <w:noWrap/>
            <w:vAlign w:val="center"/>
          </w:tcPr>
          <w:p w14:paraId="53E46B3C" w14:textId="77777777" w:rsidR="005A47C7" w:rsidRPr="005A47C7" w:rsidRDefault="005A47C7" w:rsidP="000D72AA">
            <w:pPr>
              <w:spacing w:after="168"/>
              <w:jc w:val="center"/>
              <w:rPr>
                <w:rFonts w:ascii="Century Gothic" w:hAnsi="Century Gothic" w:cs="Arial"/>
                <w:color w:val="000000"/>
                <w:sz w:val="20"/>
                <w:szCs w:val="20"/>
              </w:rPr>
            </w:pPr>
          </w:p>
        </w:tc>
        <w:tc>
          <w:tcPr>
            <w:tcW w:w="674" w:type="dxa"/>
            <w:gridSpan w:val="3"/>
            <w:tcBorders>
              <w:top w:val="single" w:sz="4" w:space="0" w:color="auto"/>
              <w:left w:val="nil"/>
              <w:bottom w:val="single" w:sz="4" w:space="0" w:color="auto"/>
            </w:tcBorders>
            <w:shd w:val="clear" w:color="000000" w:fill="FFFFFF"/>
            <w:noWrap/>
            <w:vAlign w:val="center"/>
          </w:tcPr>
          <w:p w14:paraId="7CF2BEF3" w14:textId="77777777" w:rsidR="005A47C7" w:rsidRPr="005A47C7" w:rsidRDefault="005A47C7" w:rsidP="000D72AA">
            <w:pPr>
              <w:spacing w:after="168"/>
              <w:jc w:val="center"/>
              <w:rPr>
                <w:rFonts w:ascii="Century Gothic" w:hAnsi="Century Gothic" w:cs="Arial"/>
                <w:color w:val="000000"/>
                <w:sz w:val="20"/>
                <w:szCs w:val="20"/>
              </w:rPr>
            </w:pPr>
            <w:r w:rsidRPr="005A47C7">
              <w:rPr>
                <w:rFonts w:ascii="Century Gothic" w:hAnsi="Century Gothic" w:cs="Arial"/>
                <w:color w:val="000000"/>
                <w:sz w:val="20"/>
                <w:szCs w:val="20"/>
              </w:rPr>
              <w:t>0.03.1</w:t>
            </w:r>
          </w:p>
        </w:tc>
        <w:tc>
          <w:tcPr>
            <w:tcW w:w="292" w:type="dxa"/>
            <w:gridSpan w:val="5"/>
            <w:tcBorders>
              <w:top w:val="single" w:sz="4" w:space="0" w:color="auto"/>
              <w:bottom w:val="single" w:sz="4" w:space="0" w:color="auto"/>
              <w:right w:val="single" w:sz="4" w:space="0" w:color="auto"/>
            </w:tcBorders>
            <w:shd w:val="clear" w:color="000000" w:fill="FFFFFF"/>
            <w:noWrap/>
            <w:vAlign w:val="center"/>
          </w:tcPr>
          <w:p w14:paraId="07946E89" w14:textId="77777777" w:rsidR="005A47C7" w:rsidRPr="005A47C7" w:rsidRDefault="005A47C7" w:rsidP="000D72AA">
            <w:pPr>
              <w:spacing w:after="168"/>
              <w:jc w:val="center"/>
              <w:rPr>
                <w:rFonts w:ascii="Century Gothic" w:hAnsi="Century Gothic" w:cs="Arial"/>
                <w:color w:val="000000"/>
                <w:sz w:val="20"/>
                <w:szCs w:val="20"/>
              </w:rPr>
            </w:pP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14:paraId="646133CA" w14:textId="77777777" w:rsidR="005A47C7" w:rsidRPr="005A47C7" w:rsidRDefault="005A47C7" w:rsidP="000D72AA">
            <w:pPr>
              <w:spacing w:after="168"/>
              <w:ind w:firstLineChars="200" w:firstLine="400"/>
              <w:rPr>
                <w:rFonts w:ascii="Century Gothic" w:hAnsi="Century Gothic" w:cs="Arial"/>
                <w:color w:val="000000"/>
                <w:sz w:val="20"/>
                <w:szCs w:val="20"/>
              </w:rPr>
            </w:pPr>
            <w:r w:rsidRPr="005A47C7">
              <w:rPr>
                <w:rFonts w:ascii="Century Gothic" w:hAnsi="Century Gothic" w:cs="Arial"/>
                <w:color w:val="000000"/>
                <w:sz w:val="20"/>
                <w:szCs w:val="20"/>
              </w:rPr>
              <w:t xml:space="preserve">        Financiamiento interno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00CCB2A" w14:textId="77777777" w:rsidR="005A47C7" w:rsidRPr="005A47C7" w:rsidRDefault="005A47C7" w:rsidP="000D72AA">
            <w:pPr>
              <w:spacing w:after="168"/>
              <w:jc w:val="right"/>
              <w:rPr>
                <w:rFonts w:ascii="Century Gothic" w:hAnsi="Century Gothic" w:cs="Arial"/>
                <w:color w:val="000000"/>
                <w:sz w:val="20"/>
                <w:szCs w:val="20"/>
              </w:rPr>
            </w:pPr>
            <w:r w:rsidRPr="005A47C7">
              <w:rPr>
                <w:rFonts w:ascii="Century Gothic" w:hAnsi="Century Gothic" w:cs="Arial"/>
                <w:color w:val="000000"/>
                <w:sz w:val="20"/>
                <w:szCs w:val="20"/>
              </w:rPr>
              <w:t>0.00</w:t>
            </w:r>
          </w:p>
        </w:tc>
        <w:tc>
          <w:tcPr>
            <w:tcW w:w="2119" w:type="dxa"/>
            <w:tcBorders>
              <w:top w:val="nil"/>
              <w:left w:val="nil"/>
              <w:bottom w:val="nil"/>
              <w:right w:val="nil"/>
            </w:tcBorders>
            <w:shd w:val="clear" w:color="000000" w:fill="FFFFFF"/>
            <w:noWrap/>
            <w:vAlign w:val="bottom"/>
          </w:tcPr>
          <w:p w14:paraId="05DACAA0" w14:textId="77777777" w:rsidR="005A47C7" w:rsidRPr="005A47C7" w:rsidRDefault="005A47C7" w:rsidP="000D72AA">
            <w:pPr>
              <w:spacing w:after="168"/>
              <w:rPr>
                <w:rFonts w:ascii="Century Gothic" w:hAnsi="Century Gothic" w:cs="Arial"/>
                <w:color w:val="000000"/>
                <w:sz w:val="20"/>
                <w:szCs w:val="20"/>
              </w:rPr>
            </w:pPr>
          </w:p>
        </w:tc>
        <w:tc>
          <w:tcPr>
            <w:tcW w:w="1808" w:type="dxa"/>
            <w:tcBorders>
              <w:top w:val="nil"/>
              <w:left w:val="nil"/>
              <w:bottom w:val="nil"/>
              <w:right w:val="nil"/>
            </w:tcBorders>
            <w:shd w:val="clear" w:color="000000" w:fill="FFFFFF"/>
            <w:noWrap/>
            <w:vAlign w:val="center"/>
          </w:tcPr>
          <w:p w14:paraId="359C10BA" w14:textId="77777777" w:rsidR="005A47C7" w:rsidRPr="005A47C7" w:rsidRDefault="005A47C7" w:rsidP="000D72AA">
            <w:pPr>
              <w:spacing w:after="168"/>
              <w:rPr>
                <w:rFonts w:ascii="Century Gothic" w:hAnsi="Century Gothic" w:cs="Arial"/>
                <w:color w:val="000000"/>
                <w:sz w:val="20"/>
                <w:szCs w:val="20"/>
              </w:rPr>
            </w:pPr>
          </w:p>
        </w:tc>
        <w:tc>
          <w:tcPr>
            <w:tcW w:w="1608" w:type="dxa"/>
            <w:tcBorders>
              <w:top w:val="nil"/>
              <w:left w:val="nil"/>
              <w:bottom w:val="nil"/>
              <w:right w:val="nil"/>
            </w:tcBorders>
            <w:shd w:val="clear" w:color="000000" w:fill="FFFFFF"/>
            <w:noWrap/>
            <w:vAlign w:val="bottom"/>
          </w:tcPr>
          <w:p w14:paraId="3F3A8455" w14:textId="77777777" w:rsidR="005A47C7" w:rsidRPr="005A47C7" w:rsidRDefault="005A47C7" w:rsidP="000D72AA">
            <w:pPr>
              <w:spacing w:after="168"/>
              <w:rPr>
                <w:rFonts w:ascii="Century Gothic" w:hAnsi="Century Gothic" w:cs="Arial"/>
                <w:color w:val="000000"/>
                <w:sz w:val="20"/>
                <w:szCs w:val="20"/>
              </w:rPr>
            </w:pPr>
          </w:p>
        </w:tc>
      </w:tr>
    </w:tbl>
    <w:p w14:paraId="70F62D45" w14:textId="77777777" w:rsidR="000343F7" w:rsidRDefault="000343F7" w:rsidP="002E6DA3">
      <w:pPr>
        <w:widowControl w:val="0"/>
        <w:autoSpaceDE w:val="0"/>
        <w:autoSpaceDN w:val="0"/>
        <w:adjustRightInd w:val="0"/>
        <w:spacing w:line="360" w:lineRule="auto"/>
        <w:rPr>
          <w:rFonts w:ascii="Century Gothic" w:hAnsi="Century Gothic"/>
          <w:sz w:val="20"/>
          <w:szCs w:val="20"/>
        </w:rPr>
      </w:pPr>
      <w:r w:rsidRPr="000343F7">
        <w:rPr>
          <w:rFonts w:ascii="Century Gothic" w:hAnsi="Century Gothic"/>
          <w:sz w:val="20"/>
          <w:szCs w:val="20"/>
        </w:rPr>
        <w:lastRenderedPageBreak/>
        <w:t>Los ingresos que se presentan en el rubro 7 por concepto de venta de bienes, prestación de servicios y otros ingresos del presente artículo, corresponden a Ingresos de los organismos descentralizados y empresas paramunicipales y se muestran para efectos de transparencia. Sin embargo, no suman al importe total de los ingresos del Municipio de Mérida, ya que cada uno de dichos organismos maneja sus recursos de acuerdo a sus estatutos y constitución internos y gozan de autonomía de gestión, personalidad jurídica y patrimonio propio, cualquiera que sea la forma y estructura legal que se adopte para el debido cumplimiento de su objeto y conforme al acuerdo de creación, de acuerdo al artículo 122 de la Ley de Gobierno de los Municipios del Estado de Yucatán.</w:t>
      </w:r>
    </w:p>
    <w:p w14:paraId="7B15A58A" w14:textId="77777777" w:rsidR="000343F7" w:rsidRDefault="000343F7" w:rsidP="00063B26">
      <w:pPr>
        <w:widowControl w:val="0"/>
        <w:autoSpaceDE w:val="0"/>
        <w:autoSpaceDN w:val="0"/>
        <w:adjustRightInd w:val="0"/>
        <w:spacing w:line="360" w:lineRule="auto"/>
        <w:rPr>
          <w:rFonts w:ascii="Century Gothic" w:hAnsi="Century Gothic" w:cs="Arial"/>
          <w:b/>
          <w:snapToGrid w:val="0"/>
          <w:sz w:val="20"/>
          <w:szCs w:val="20"/>
        </w:rPr>
      </w:pPr>
      <w:r w:rsidRPr="000343F7">
        <w:rPr>
          <w:rFonts w:ascii="Century Gothic" w:hAnsi="Century Gothic" w:cs="Arial"/>
          <w:b/>
          <w:snapToGrid w:val="0"/>
          <w:sz w:val="20"/>
          <w:szCs w:val="20"/>
        </w:rPr>
        <w:t xml:space="preserve">ARTÍCULO 4.- </w:t>
      </w:r>
      <w:r w:rsidRPr="000343F7">
        <w:rPr>
          <w:rFonts w:ascii="Century Gothic" w:hAnsi="Century Gothic" w:cs="Arial"/>
          <w:snapToGrid w:val="0"/>
          <w:sz w:val="20"/>
          <w:szCs w:val="20"/>
        </w:rPr>
        <w:t>El total de ingresos para el ejercicio fiscal 2024 será</w:t>
      </w:r>
      <w:r w:rsidRPr="000343F7">
        <w:rPr>
          <w:rFonts w:ascii="Century Gothic" w:hAnsi="Century Gothic" w:cs="Arial"/>
          <w:b/>
          <w:snapToGrid w:val="0"/>
          <w:sz w:val="20"/>
          <w:szCs w:val="20"/>
        </w:rPr>
        <w:t xml:space="preserve"> </w:t>
      </w:r>
      <w:r w:rsidRPr="000343F7">
        <w:rPr>
          <w:rFonts w:ascii="Century Gothic" w:hAnsi="Century Gothic" w:cs="Arial"/>
          <w:snapToGrid w:val="0"/>
          <w:sz w:val="20"/>
          <w:szCs w:val="20"/>
        </w:rPr>
        <w:t>de</w:t>
      </w:r>
      <w:r w:rsidRPr="000343F7">
        <w:rPr>
          <w:rFonts w:ascii="Century Gothic" w:hAnsi="Century Gothic" w:cs="Arial"/>
          <w:b/>
          <w:snapToGrid w:val="0"/>
          <w:sz w:val="20"/>
          <w:szCs w:val="20"/>
        </w:rPr>
        <w:t xml:space="preserve"> $ 5,979,145,199.00 </w:t>
      </w:r>
      <w:r w:rsidRPr="000343F7">
        <w:rPr>
          <w:rFonts w:ascii="Century Gothic" w:hAnsi="Century Gothic" w:cs="Arial"/>
          <w:snapToGrid w:val="0"/>
          <w:sz w:val="20"/>
          <w:szCs w:val="20"/>
        </w:rPr>
        <w:t>son:</w:t>
      </w:r>
      <w:r w:rsidRPr="000343F7">
        <w:rPr>
          <w:rFonts w:ascii="Century Gothic" w:hAnsi="Century Gothic" w:cs="Arial"/>
          <w:b/>
          <w:snapToGrid w:val="0"/>
          <w:sz w:val="20"/>
          <w:szCs w:val="20"/>
        </w:rPr>
        <w:t xml:space="preserve"> CINCO MIL, NOVECIENTOS SETENTA Y NUEVE MILLONES, CIENTO CUARENTA Y CINCO MIL, CIENTO NOVENTA Y NUEVE PESOS, CERO CENTAVOS, MONEDA NACIONAL.</w:t>
      </w:r>
    </w:p>
    <w:p w14:paraId="73556CCC" w14:textId="50142200" w:rsidR="00EE7971" w:rsidRDefault="000343F7" w:rsidP="00EE7971">
      <w:pPr>
        <w:widowControl w:val="0"/>
        <w:autoSpaceDE w:val="0"/>
        <w:autoSpaceDN w:val="0"/>
        <w:adjustRightInd w:val="0"/>
        <w:spacing w:after="0" w:line="360" w:lineRule="auto"/>
        <w:rPr>
          <w:rFonts w:ascii="Century Gothic" w:hAnsi="Century Gothic" w:cs="Arial"/>
          <w:snapToGrid w:val="0"/>
          <w:sz w:val="20"/>
          <w:szCs w:val="20"/>
        </w:rPr>
      </w:pPr>
      <w:r w:rsidRPr="0003575B">
        <w:rPr>
          <w:rFonts w:ascii="Century Gothic" w:hAnsi="Century Gothic" w:cs="Arial"/>
          <w:b/>
          <w:snapToGrid w:val="0"/>
          <w:sz w:val="20"/>
          <w:szCs w:val="20"/>
        </w:rPr>
        <w:t>ARTÍCULO 5.-</w:t>
      </w:r>
      <w:r w:rsidRPr="0003575B">
        <w:rPr>
          <w:rFonts w:ascii="Century Gothic" w:hAnsi="Century Gothic" w:cs="Arial"/>
          <w:snapToGrid w:val="0"/>
          <w:sz w:val="20"/>
          <w:szCs w:val="20"/>
        </w:rPr>
        <w:t xml:space="preserve"> La estimación de las amortizaciones y el costo del servicio de la deuda que se cubrirán durante el ejercicio fiscal 2024 por el financiamiento de $ 350,000,000.00 (Trescientos cincuenta millones de pesos 00/100 M.N.) contratado con la institución financiera Banco Mercantil del Norte S.A. Institución de Banca Múltiple, Grupo Financiero Banorte, es de $23,815,572.00 (Veintitrés millones ochocientos quince mil quinientos setenta y dos pesos 00/100 M.N.) por concepto de amortizaciones de capital, y $37,129,767.00 (Treinta y siete millones ciento veintinueve mil setecientos sesenta y siete pesos 00/100 M.N.), por concepto de intereses (empleando para su determinación la sobretasa pactada para el nivel de calificación crediticia vigente del Municipio y la proyección del comportamiento de la tasa </w:t>
      </w:r>
    </w:p>
    <w:p w14:paraId="2D7E4B93" w14:textId="2F3BB37D" w:rsidR="000343F7" w:rsidRPr="0003575B" w:rsidRDefault="000343F7" w:rsidP="000343F7">
      <w:pPr>
        <w:widowControl w:val="0"/>
        <w:autoSpaceDE w:val="0"/>
        <w:autoSpaceDN w:val="0"/>
        <w:adjustRightInd w:val="0"/>
        <w:spacing w:line="360" w:lineRule="auto"/>
        <w:rPr>
          <w:rFonts w:ascii="Century Gothic" w:hAnsi="Century Gothic" w:cs="Arial"/>
          <w:snapToGrid w:val="0"/>
          <w:sz w:val="20"/>
          <w:szCs w:val="20"/>
        </w:rPr>
      </w:pPr>
      <w:r w:rsidRPr="0003575B">
        <w:rPr>
          <w:rFonts w:ascii="Century Gothic" w:hAnsi="Century Gothic" w:cs="Arial"/>
          <w:snapToGrid w:val="0"/>
          <w:sz w:val="20"/>
          <w:szCs w:val="20"/>
        </w:rPr>
        <w:t xml:space="preserve">de referencia (TIIE a 28 días) consultada al 12 de </w:t>
      </w:r>
      <w:proofErr w:type="gramStart"/>
      <w:r w:rsidRPr="0003575B">
        <w:rPr>
          <w:rFonts w:ascii="Century Gothic" w:hAnsi="Century Gothic" w:cs="Arial"/>
          <w:snapToGrid w:val="0"/>
          <w:sz w:val="20"/>
          <w:szCs w:val="20"/>
        </w:rPr>
        <w:t>Octubre</w:t>
      </w:r>
      <w:proofErr w:type="gramEnd"/>
      <w:r w:rsidRPr="0003575B">
        <w:rPr>
          <w:rFonts w:ascii="Century Gothic" w:hAnsi="Century Gothic" w:cs="Arial"/>
          <w:snapToGrid w:val="0"/>
          <w:sz w:val="20"/>
          <w:szCs w:val="20"/>
        </w:rPr>
        <w:t xml:space="preserve"> de 2023; estimación que se realiza, en apego con lo establecido en el artículo 52, fracción V, de la Ley del Presupuesto y Contabilidad Gubernamental del Estado de Yucatán.</w:t>
      </w:r>
    </w:p>
    <w:p w14:paraId="0CCFB1CC" w14:textId="77777777" w:rsidR="000343F7" w:rsidRPr="0003575B" w:rsidRDefault="000343F7" w:rsidP="000343F7">
      <w:pPr>
        <w:widowControl w:val="0"/>
        <w:autoSpaceDE w:val="0"/>
        <w:autoSpaceDN w:val="0"/>
        <w:adjustRightInd w:val="0"/>
        <w:spacing w:line="360" w:lineRule="auto"/>
        <w:rPr>
          <w:rFonts w:ascii="Century Gothic" w:hAnsi="Century Gothic" w:cs="Arial"/>
          <w:snapToGrid w:val="0"/>
          <w:sz w:val="20"/>
          <w:szCs w:val="20"/>
        </w:rPr>
      </w:pPr>
      <w:r w:rsidRPr="0003575B">
        <w:rPr>
          <w:rFonts w:ascii="Century Gothic" w:hAnsi="Century Gothic" w:cs="Arial"/>
          <w:snapToGrid w:val="0"/>
          <w:sz w:val="20"/>
          <w:szCs w:val="20"/>
        </w:rPr>
        <w:t>El calendario de amortizaciones de los siguientes ejercicios fiscales se presenta en el Anexo III de esta ley.</w:t>
      </w:r>
    </w:p>
    <w:p w14:paraId="596DFAF3" w14:textId="728DE543" w:rsidR="000343F7" w:rsidRDefault="000343F7" w:rsidP="000343F7">
      <w:pPr>
        <w:widowControl w:val="0"/>
        <w:autoSpaceDE w:val="0"/>
        <w:autoSpaceDN w:val="0"/>
        <w:adjustRightInd w:val="0"/>
        <w:spacing w:line="360" w:lineRule="auto"/>
        <w:rPr>
          <w:rFonts w:ascii="Century Gothic" w:hAnsi="Century Gothic" w:cs="Arial"/>
          <w:snapToGrid w:val="0"/>
          <w:sz w:val="20"/>
          <w:szCs w:val="20"/>
        </w:rPr>
      </w:pPr>
      <w:r w:rsidRPr="0003575B">
        <w:rPr>
          <w:rFonts w:ascii="Century Gothic" w:hAnsi="Century Gothic" w:cs="Arial"/>
          <w:snapToGrid w:val="0"/>
          <w:sz w:val="20"/>
          <w:szCs w:val="20"/>
        </w:rPr>
        <w:t>Con base en los resultados del Sistema de Alertas de la Secretaría de Hacienda y Crédito Público, que presenta la clasificación del nivel de endeudamiento al 28 de septiembre de 2023, el Municipio de Mérida, Yucatán se mantiene clasificado con un nivel de endeudamiento sostenible.</w:t>
      </w:r>
    </w:p>
    <w:p w14:paraId="3AC3B107" w14:textId="70648372" w:rsidR="000343F7" w:rsidRPr="0003575B" w:rsidRDefault="0072136A" w:rsidP="000343F7">
      <w:pPr>
        <w:widowControl w:val="0"/>
        <w:autoSpaceDE w:val="0"/>
        <w:autoSpaceDN w:val="0"/>
        <w:adjustRightInd w:val="0"/>
        <w:spacing w:line="360" w:lineRule="auto"/>
        <w:rPr>
          <w:rFonts w:ascii="Century Gothic" w:hAnsi="Century Gothic" w:cs="Arial"/>
          <w:snapToGrid w:val="0"/>
          <w:sz w:val="20"/>
          <w:szCs w:val="20"/>
        </w:rPr>
      </w:pPr>
      <w:r w:rsidRPr="0003575B">
        <w:rPr>
          <w:rFonts w:ascii="Century Gothic" w:hAnsi="Century Gothic" w:cs="Arial"/>
          <w:snapToGrid w:val="0"/>
          <w:sz w:val="20"/>
          <w:szCs w:val="20"/>
        </w:rPr>
        <w:t xml:space="preserve">Con base en el análisis de la capacidad de pago del Municipio y del destino de los recursos, tanto a obtenerse como a otorgarse como fuente de pago, se autoriza al Ayuntamiento de </w:t>
      </w:r>
      <w:r w:rsidRPr="0003575B">
        <w:rPr>
          <w:rFonts w:ascii="Century Gothic" w:hAnsi="Century Gothic" w:cs="Arial"/>
          <w:snapToGrid w:val="0"/>
          <w:sz w:val="20"/>
          <w:szCs w:val="20"/>
        </w:rPr>
        <w:lastRenderedPageBreak/>
        <w:t>Mérida, Yucatán para que durante el ejercicio 2024 celebre uno o más instrumentos derivados bajo la modalidad que se estime conveniente (intercambio de tasa o Swap, CAP o CAP Spread), hasta por el total del saldo insoluto del Contrato de Crédito celebrado con Banorte, S.A., e inscrito ante el Registro Público Único de Financiamiento y Obligaciones de Entidades Federativas y Municipios a cargo de la Secretaría de Hacienda y Crédito Público, con clave de inscripción P31-1122046</w:t>
      </w:r>
      <w:r w:rsidRPr="0003575B">
        <w:t xml:space="preserve"> </w:t>
      </w:r>
      <w:r w:rsidRPr="0003575B">
        <w:rPr>
          <w:rFonts w:ascii="Century Gothic" w:hAnsi="Century Gothic" w:cs="Arial"/>
          <w:snapToGrid w:val="0"/>
          <w:sz w:val="20"/>
          <w:szCs w:val="20"/>
        </w:rPr>
        <w:t>y con una vigencia de hasta cuarenta y ocho meses a partir de su contratación. De optar por celebrar operaciones de intercambio de tasa de interés, se autoriza la afectación como fuente de pago del mismo porcentaje de ingresos afecto como fuente de pago del crédito objeto de cobertura y, para tal efecto, se autoriza inscribir dichas operaciones en el mismo fideicomiso pactado como mecanismo de fuente de pago.</w:t>
      </w:r>
    </w:p>
    <w:p w14:paraId="6451BFD9" w14:textId="77777777" w:rsidR="00063B26" w:rsidRPr="00063B26" w:rsidRDefault="00063B26" w:rsidP="00063B26">
      <w:pPr>
        <w:spacing w:line="360" w:lineRule="auto"/>
        <w:jc w:val="center"/>
        <w:rPr>
          <w:rFonts w:ascii="Century Gothic" w:hAnsi="Century Gothic" w:cs="Arial"/>
          <w:b/>
          <w:snapToGrid w:val="0"/>
          <w:sz w:val="20"/>
          <w:szCs w:val="20"/>
        </w:rPr>
      </w:pPr>
      <w:r w:rsidRPr="00063B26">
        <w:rPr>
          <w:rFonts w:ascii="Century Gothic" w:hAnsi="Century Gothic" w:cs="Arial"/>
          <w:b/>
          <w:snapToGrid w:val="0"/>
          <w:sz w:val="20"/>
          <w:szCs w:val="20"/>
        </w:rPr>
        <w:t>CAPÍTULO TERCERO</w:t>
      </w:r>
    </w:p>
    <w:p w14:paraId="2F39E291" w14:textId="77777777" w:rsidR="00063B26" w:rsidRPr="00063B26" w:rsidRDefault="00063B26" w:rsidP="00063B26">
      <w:pPr>
        <w:spacing w:line="360" w:lineRule="auto"/>
        <w:jc w:val="center"/>
        <w:rPr>
          <w:rFonts w:ascii="Century Gothic" w:hAnsi="Century Gothic" w:cs="Arial"/>
          <w:b/>
          <w:snapToGrid w:val="0"/>
          <w:sz w:val="18"/>
          <w:szCs w:val="18"/>
        </w:rPr>
      </w:pPr>
      <w:r w:rsidRPr="00063B26">
        <w:rPr>
          <w:rFonts w:ascii="Century Gothic" w:hAnsi="Century Gothic" w:cs="Arial"/>
          <w:b/>
          <w:snapToGrid w:val="0"/>
          <w:sz w:val="20"/>
          <w:szCs w:val="20"/>
        </w:rPr>
        <w:t>De las disposiciones generales</w:t>
      </w:r>
    </w:p>
    <w:p w14:paraId="0A4E3FC6" w14:textId="77777777" w:rsidR="00E153B1" w:rsidRPr="0003575B" w:rsidRDefault="00E153B1" w:rsidP="00E153B1">
      <w:pPr>
        <w:spacing w:line="360" w:lineRule="auto"/>
        <w:rPr>
          <w:rFonts w:ascii="Century Gothic" w:hAnsi="Century Gothic"/>
          <w:sz w:val="20"/>
          <w:szCs w:val="20"/>
        </w:rPr>
      </w:pPr>
      <w:r w:rsidRPr="0003575B">
        <w:rPr>
          <w:rFonts w:ascii="Century Gothic" w:hAnsi="Century Gothic" w:cs="Arial"/>
          <w:b/>
          <w:snapToGrid w:val="0"/>
          <w:sz w:val="20"/>
          <w:szCs w:val="20"/>
        </w:rPr>
        <w:t>ARTÍCULO 6.-</w:t>
      </w:r>
      <w:r w:rsidRPr="0003575B">
        <w:rPr>
          <w:rFonts w:ascii="Century Gothic" w:hAnsi="Century Gothic" w:cs="Arial"/>
          <w:snapToGrid w:val="0"/>
          <w:sz w:val="20"/>
          <w:szCs w:val="20"/>
        </w:rPr>
        <w:t xml:space="preserve"> </w:t>
      </w:r>
      <w:r w:rsidRPr="0003575B">
        <w:rPr>
          <w:rFonts w:ascii="Century Gothic" w:hAnsi="Century Gothic"/>
          <w:sz w:val="20"/>
          <w:szCs w:val="20"/>
        </w:rPr>
        <w:t xml:space="preserve">El monto de las contribuciones o las devoluciones a cargo del fisco municipal se actualizarán por el transcurso del tiempo y con motivo de los cambios de precios en el país. Las cantidades actualizadas conservan la naturaleza jurídica que tenían antes de la actualización. </w:t>
      </w:r>
    </w:p>
    <w:p w14:paraId="223F6DED" w14:textId="77777777" w:rsidR="00E153B1" w:rsidRPr="0003575B" w:rsidRDefault="00E153B1" w:rsidP="00E153B1">
      <w:pPr>
        <w:autoSpaceDE w:val="0"/>
        <w:autoSpaceDN w:val="0"/>
        <w:adjustRightInd w:val="0"/>
        <w:spacing w:line="360" w:lineRule="auto"/>
        <w:rPr>
          <w:rFonts w:ascii="Century Gothic" w:hAnsi="Century Gothic"/>
          <w:sz w:val="20"/>
          <w:szCs w:val="20"/>
        </w:rPr>
      </w:pPr>
      <w:r w:rsidRPr="0003575B">
        <w:rPr>
          <w:rFonts w:ascii="Century Gothic" w:hAnsi="Century Gothic"/>
          <w:sz w:val="20"/>
          <w:szCs w:val="2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14:paraId="3282F61F" w14:textId="77777777" w:rsidR="00E153B1" w:rsidRPr="0003575B" w:rsidRDefault="00E153B1" w:rsidP="00E153B1">
      <w:pPr>
        <w:spacing w:line="360" w:lineRule="auto"/>
        <w:rPr>
          <w:rFonts w:ascii="Century Gothic" w:hAnsi="Century Gothic"/>
          <w:sz w:val="20"/>
          <w:szCs w:val="20"/>
        </w:rPr>
      </w:pPr>
      <w:r w:rsidRPr="0003575B">
        <w:rPr>
          <w:rFonts w:ascii="Century Gothic" w:hAnsi="Century Gothic" w:cs="Arial"/>
          <w:b/>
          <w:snapToGrid w:val="0"/>
          <w:sz w:val="20"/>
          <w:szCs w:val="20"/>
        </w:rPr>
        <w:t xml:space="preserve">ARTÍCULO 7.- </w:t>
      </w:r>
      <w:r w:rsidRPr="0003575B">
        <w:rPr>
          <w:rFonts w:ascii="Century Gothic" w:hAnsi="Century Gothic"/>
          <w:sz w:val="20"/>
          <w:szCs w:val="20"/>
        </w:rPr>
        <w:t>Las contribuciones causadas en ejercicios fiscales anteriores, pendientes de liquidación o pago se determinarán de conformidad con las disposiciones legales que rigieron en la época en que se causaron.</w:t>
      </w:r>
    </w:p>
    <w:p w14:paraId="69C8965C" w14:textId="77777777" w:rsidR="00E153B1" w:rsidRPr="0003575B" w:rsidRDefault="00E153B1" w:rsidP="00E153B1">
      <w:pPr>
        <w:spacing w:line="360" w:lineRule="auto"/>
        <w:rPr>
          <w:rFonts w:ascii="Century Gothic" w:hAnsi="Century Gothic"/>
          <w:sz w:val="20"/>
          <w:szCs w:val="20"/>
        </w:rPr>
      </w:pPr>
      <w:r w:rsidRPr="0003575B">
        <w:rPr>
          <w:rFonts w:ascii="Century Gothic" w:hAnsi="Century Gothic" w:cs="Arial"/>
          <w:b/>
          <w:snapToGrid w:val="0"/>
          <w:sz w:val="20"/>
          <w:szCs w:val="20"/>
        </w:rPr>
        <w:t>ARTÍCULO 8.-</w:t>
      </w:r>
      <w:r w:rsidRPr="0003575B">
        <w:rPr>
          <w:rFonts w:ascii="Century Gothic" w:hAnsi="Century Gothic" w:cs="Arial"/>
          <w:snapToGrid w:val="0"/>
          <w:sz w:val="20"/>
          <w:szCs w:val="20"/>
        </w:rPr>
        <w:t xml:space="preserve"> </w:t>
      </w:r>
      <w:r w:rsidRPr="0003575B">
        <w:rPr>
          <w:rFonts w:ascii="Century Gothic" w:hAnsi="Century Gothic"/>
          <w:sz w:val="20"/>
          <w:szCs w:val="20"/>
        </w:rPr>
        <w:t xml:space="preserve">El pago de las contribuciones, aprovechamientos y demás ingresos señalados en esta Ley se acreditará con el recibo oficial expedido por </w:t>
      </w:r>
      <w:smartTag w:uri="urn:schemas-microsoft-com:office:smarttags" w:element="PersonName">
        <w:smartTagPr>
          <w:attr w:name="ProductID" w:val="La Direcci￳n"/>
        </w:smartTagPr>
        <w:r w:rsidRPr="0003575B">
          <w:rPr>
            <w:rFonts w:ascii="Century Gothic" w:hAnsi="Century Gothic"/>
            <w:sz w:val="20"/>
            <w:szCs w:val="20"/>
          </w:rPr>
          <w:t>la Dirección</w:t>
        </w:r>
      </w:smartTag>
      <w:r w:rsidRPr="0003575B">
        <w:rPr>
          <w:rFonts w:ascii="Century Gothic" w:hAnsi="Century Gothic"/>
          <w:sz w:val="20"/>
          <w:szCs w:val="20"/>
        </w:rPr>
        <w:t xml:space="preserve"> de Finanzas y Tesorería del Municipio de Mérida, o con los formatos de declaración sellados y tarjados por la misma Dirección. Si el pago se realiza en las instituciones de crédito o establecimiento de personas morales autorizadas, se podrá acreditar el pago mediante el formato que emita o autorice la propia Dirección para tal efecto, siempre que ostente el sello o tarjado de la máquina registradora de aquellas instituciones o personas morales.</w:t>
      </w:r>
    </w:p>
    <w:p w14:paraId="79DDFA3B" w14:textId="77777777" w:rsidR="00E153B1" w:rsidRPr="0003575B" w:rsidRDefault="00E153B1" w:rsidP="00E153B1">
      <w:pPr>
        <w:autoSpaceDE w:val="0"/>
        <w:autoSpaceDN w:val="0"/>
        <w:adjustRightInd w:val="0"/>
        <w:spacing w:line="360" w:lineRule="auto"/>
        <w:rPr>
          <w:rFonts w:ascii="Century Gothic" w:hAnsi="Century Gothic"/>
          <w:sz w:val="20"/>
          <w:szCs w:val="20"/>
        </w:rPr>
      </w:pPr>
      <w:r w:rsidRPr="0003575B">
        <w:rPr>
          <w:rFonts w:ascii="Century Gothic" w:hAnsi="Century Gothic"/>
          <w:sz w:val="20"/>
          <w:szCs w:val="20"/>
        </w:rPr>
        <w:lastRenderedPageBreak/>
        <w:t xml:space="preserve">En caso de que el pago sea realizado mediante transferencia electrónica de fondos y efectuado a través del uso del portal de internet con la dirección www.merida.gob.mx, el recibo oficial electrónico que se emita mediante el uso de las aplicaciones establecidas en el mencionado portal, podrá ser impreso en el momento del pago y servirá como comprobante del mismo. </w:t>
      </w:r>
    </w:p>
    <w:p w14:paraId="4386CA3E" w14:textId="77777777" w:rsidR="00E153B1" w:rsidRPr="0003575B" w:rsidRDefault="00E153B1" w:rsidP="00E153B1">
      <w:pPr>
        <w:autoSpaceDE w:val="0"/>
        <w:autoSpaceDN w:val="0"/>
        <w:adjustRightInd w:val="0"/>
        <w:spacing w:line="360" w:lineRule="auto"/>
        <w:rPr>
          <w:rFonts w:ascii="Century Gothic" w:hAnsi="Century Gothic"/>
          <w:sz w:val="20"/>
          <w:szCs w:val="20"/>
        </w:rPr>
      </w:pPr>
      <w:r w:rsidRPr="0003575B">
        <w:rPr>
          <w:rFonts w:ascii="Century Gothic" w:hAnsi="Century Gothic"/>
          <w:sz w:val="20"/>
          <w:szCs w:val="20"/>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w:t>
      </w:r>
    </w:p>
    <w:p w14:paraId="26558DB4" w14:textId="77777777" w:rsidR="00063B26" w:rsidRPr="00063B26" w:rsidRDefault="00063B26" w:rsidP="00063B26">
      <w:pPr>
        <w:autoSpaceDE w:val="0"/>
        <w:autoSpaceDN w:val="0"/>
        <w:adjustRightInd w:val="0"/>
        <w:spacing w:line="360" w:lineRule="auto"/>
        <w:rPr>
          <w:rFonts w:ascii="Century Gothic" w:hAnsi="Century Gothic"/>
          <w:sz w:val="20"/>
          <w:szCs w:val="20"/>
        </w:rPr>
      </w:pPr>
      <w:r w:rsidRPr="00F519AF">
        <w:rPr>
          <w:rFonts w:ascii="Century Gothic" w:hAnsi="Century Gothic"/>
          <w:sz w:val="20"/>
          <w:szCs w:val="20"/>
        </w:rPr>
        <w:t>Para el caso de pago por los servicios públicos que presta la Administración Pública Municipal a través de sus organismos descentralizados o paramunicipales, servirá como medio para acreditar el pago, los recibos que dichos organismos emitan.</w:t>
      </w:r>
    </w:p>
    <w:p w14:paraId="3037ACC1" w14:textId="77777777" w:rsidR="00E153B1" w:rsidRPr="0003575B" w:rsidRDefault="00E153B1" w:rsidP="00E153B1">
      <w:pPr>
        <w:spacing w:line="360" w:lineRule="auto"/>
        <w:rPr>
          <w:rFonts w:ascii="Century Gothic" w:hAnsi="Century Gothic"/>
          <w:sz w:val="20"/>
          <w:szCs w:val="20"/>
        </w:rPr>
      </w:pPr>
      <w:r w:rsidRPr="0003575B">
        <w:rPr>
          <w:rFonts w:ascii="Century Gothic" w:hAnsi="Century Gothic" w:cs="Arial"/>
          <w:b/>
          <w:snapToGrid w:val="0"/>
          <w:sz w:val="20"/>
          <w:szCs w:val="20"/>
        </w:rPr>
        <w:t xml:space="preserve">ARTÍCULO 9.- </w:t>
      </w:r>
      <w:r w:rsidRPr="0003575B">
        <w:rPr>
          <w:rFonts w:ascii="Century Gothic" w:hAnsi="Century Gothic"/>
          <w:sz w:val="20"/>
          <w:szCs w:val="20"/>
        </w:rPr>
        <w:t xml:space="preserve">Las contribuciones se causarán, liquidarán y recaudarán en los términos de </w:t>
      </w:r>
      <w:smartTag w:uri="urn:schemas-microsoft-com:office:smarttags" w:element="PersonName">
        <w:smartTagPr>
          <w:attr w:name="ProductID" w:val="la Ley"/>
        </w:smartTagPr>
        <w:r w:rsidRPr="0003575B">
          <w:rPr>
            <w:rFonts w:ascii="Century Gothic" w:hAnsi="Century Gothic"/>
            <w:sz w:val="20"/>
            <w:szCs w:val="20"/>
          </w:rPr>
          <w:t>la Ley</w:t>
        </w:r>
      </w:smartTag>
      <w:r w:rsidRPr="0003575B">
        <w:rPr>
          <w:rFonts w:ascii="Century Gothic" w:hAnsi="Century Gothic"/>
          <w:sz w:val="20"/>
          <w:szCs w:val="20"/>
        </w:rPr>
        <w:t xml:space="preserve"> de Hacienda del Municipio de Mérida, y a falta de disposición expresa acerca del procedimiento, se aplicarán supletoriamente el Código Fiscal del Estado de Yucatán, y el Código Fiscal de la Federación.</w:t>
      </w:r>
    </w:p>
    <w:p w14:paraId="318B318B" w14:textId="46887C1E" w:rsidR="00063B26" w:rsidRDefault="00E153B1" w:rsidP="00063B26">
      <w:pPr>
        <w:autoSpaceDE w:val="0"/>
        <w:autoSpaceDN w:val="0"/>
        <w:adjustRightInd w:val="0"/>
        <w:spacing w:line="360" w:lineRule="auto"/>
        <w:rPr>
          <w:rFonts w:ascii="Century Gothic" w:hAnsi="Century Gothic"/>
          <w:sz w:val="20"/>
          <w:szCs w:val="20"/>
        </w:rPr>
      </w:pPr>
      <w:bookmarkStart w:id="0" w:name="_Hlk152068861"/>
      <w:r w:rsidRPr="0003575B">
        <w:rPr>
          <w:rFonts w:ascii="Century Gothic" w:hAnsi="Century Gothic" w:cs="Arial"/>
          <w:b/>
          <w:snapToGrid w:val="0"/>
          <w:sz w:val="20"/>
          <w:szCs w:val="20"/>
        </w:rPr>
        <w:t>ARTÍCULO 10.-</w:t>
      </w:r>
      <w:r w:rsidRPr="0003575B">
        <w:rPr>
          <w:rFonts w:ascii="Century Gothic" w:hAnsi="Century Gothic" w:cs="Arial"/>
          <w:snapToGrid w:val="0"/>
          <w:sz w:val="20"/>
          <w:szCs w:val="20"/>
        </w:rPr>
        <w:t xml:space="preserve"> </w:t>
      </w:r>
      <w:r w:rsidRPr="0003575B">
        <w:rPr>
          <w:rFonts w:ascii="Century Gothic" w:hAnsi="Century Gothic"/>
          <w:sz w:val="20"/>
          <w:szCs w:val="20"/>
        </w:rPr>
        <w:t xml:space="preserve">El Ayuntamiento de Mérida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bookmarkEnd w:id="0"/>
    </w:p>
    <w:p w14:paraId="7D0E5C31" w14:textId="77777777" w:rsidR="00E153B1" w:rsidRPr="00F519AF" w:rsidRDefault="00E153B1" w:rsidP="00063B26">
      <w:pPr>
        <w:autoSpaceDE w:val="0"/>
        <w:autoSpaceDN w:val="0"/>
        <w:adjustRightInd w:val="0"/>
        <w:spacing w:line="360" w:lineRule="auto"/>
        <w:rPr>
          <w:rFonts w:ascii="Century Gothic" w:hAnsi="Century Gothic"/>
          <w:sz w:val="20"/>
          <w:szCs w:val="20"/>
        </w:rPr>
      </w:pPr>
    </w:p>
    <w:p w14:paraId="43F871F8" w14:textId="77777777" w:rsidR="00063B26" w:rsidRPr="00E12223" w:rsidRDefault="00063B26" w:rsidP="00063B26">
      <w:pPr>
        <w:spacing w:line="360" w:lineRule="auto"/>
        <w:jc w:val="center"/>
        <w:rPr>
          <w:rFonts w:ascii="Century Gothic" w:hAnsi="Century Gothic" w:cs="Arial"/>
          <w:b/>
          <w:sz w:val="20"/>
          <w:szCs w:val="20"/>
          <w:lang w:val="pt-BR"/>
        </w:rPr>
      </w:pPr>
      <w:r w:rsidRPr="00E12223">
        <w:rPr>
          <w:rFonts w:ascii="Century Gothic" w:hAnsi="Century Gothic" w:cs="Arial"/>
          <w:b/>
          <w:sz w:val="20"/>
          <w:szCs w:val="20"/>
          <w:lang w:val="pt-BR"/>
        </w:rPr>
        <w:t>T R A N S I T O R I O</w:t>
      </w:r>
    </w:p>
    <w:p w14:paraId="4DFEE448" w14:textId="77777777" w:rsidR="00E153B1" w:rsidRPr="0003575B" w:rsidRDefault="00E153B1" w:rsidP="00E153B1">
      <w:pPr>
        <w:spacing w:line="360" w:lineRule="auto"/>
        <w:rPr>
          <w:rFonts w:ascii="Century Gothic" w:hAnsi="Century Gothic"/>
          <w:sz w:val="20"/>
          <w:szCs w:val="20"/>
        </w:rPr>
      </w:pPr>
      <w:r w:rsidRPr="0003575B">
        <w:rPr>
          <w:rFonts w:ascii="Century Gothic" w:hAnsi="Century Gothic" w:cs="Arial"/>
          <w:b/>
          <w:snapToGrid w:val="0"/>
          <w:sz w:val="20"/>
          <w:szCs w:val="20"/>
        </w:rPr>
        <w:t xml:space="preserve">ARTÍCULO ÚNICO- </w:t>
      </w:r>
      <w:r w:rsidRPr="0003575B">
        <w:rPr>
          <w:rFonts w:ascii="Century Gothic" w:hAnsi="Century Gothic"/>
          <w:sz w:val="20"/>
          <w:szCs w:val="20"/>
        </w:rPr>
        <w:t>Esta Ley entrará en vigor el uno de enero del año dos mil veinticuatro, y tendrá vigencia hasta el treinta y uno de diciembre del mismo año, previa su publicación en el Diario Oficial del Gobierno del Estado de Yucatán.</w:t>
      </w:r>
    </w:p>
    <w:p w14:paraId="01C42D12" w14:textId="77777777" w:rsidR="009F3569" w:rsidRDefault="009F3569" w:rsidP="00E429DC">
      <w:pPr>
        <w:spacing w:after="0" w:line="360" w:lineRule="auto"/>
        <w:rPr>
          <w:rFonts w:ascii="Century Gothic" w:eastAsia="Times New Roman" w:hAnsi="Century Gothic" w:cs="Arial"/>
          <w:b/>
          <w:sz w:val="20"/>
          <w:szCs w:val="24"/>
          <w:lang w:eastAsia="x-none"/>
        </w:rPr>
      </w:pPr>
    </w:p>
    <w:p w14:paraId="5E01AAEF" w14:textId="2AF3C714" w:rsidR="009F3569" w:rsidRDefault="009F3569" w:rsidP="00E429DC">
      <w:pPr>
        <w:spacing w:after="0" w:line="360" w:lineRule="auto"/>
        <w:rPr>
          <w:rFonts w:ascii="Century Gothic" w:eastAsia="Times New Roman" w:hAnsi="Century Gothic" w:cs="Arial"/>
          <w:b/>
          <w:sz w:val="20"/>
          <w:szCs w:val="24"/>
          <w:lang w:eastAsia="x-none"/>
        </w:rPr>
      </w:pPr>
    </w:p>
    <w:p w14:paraId="652906BB" w14:textId="71F4242C" w:rsidR="00E153B1" w:rsidRDefault="00E153B1" w:rsidP="00E429DC">
      <w:pPr>
        <w:spacing w:after="0" w:line="360" w:lineRule="auto"/>
        <w:rPr>
          <w:rFonts w:ascii="Century Gothic" w:eastAsia="Times New Roman" w:hAnsi="Century Gothic" w:cs="Arial"/>
          <w:b/>
          <w:sz w:val="20"/>
          <w:szCs w:val="24"/>
          <w:lang w:eastAsia="x-none"/>
        </w:rPr>
      </w:pPr>
    </w:p>
    <w:p w14:paraId="3E1CAFEF" w14:textId="6D9638B7" w:rsidR="00E153B1" w:rsidRDefault="00E153B1" w:rsidP="00E429DC">
      <w:pPr>
        <w:spacing w:after="0" w:line="360" w:lineRule="auto"/>
        <w:rPr>
          <w:rFonts w:ascii="Century Gothic" w:eastAsia="Times New Roman" w:hAnsi="Century Gothic" w:cs="Arial"/>
          <w:b/>
          <w:sz w:val="20"/>
          <w:szCs w:val="24"/>
          <w:lang w:eastAsia="x-none"/>
        </w:rPr>
      </w:pPr>
    </w:p>
    <w:p w14:paraId="6AA61ACD" w14:textId="62B208DC" w:rsidR="00AF1DF5" w:rsidRDefault="00AF1DF5" w:rsidP="00C71DCD">
      <w:pPr>
        <w:spacing w:line="276" w:lineRule="auto"/>
        <w:jc w:val="left"/>
        <w:rPr>
          <w:rFonts w:ascii="Century Gothic" w:eastAsia="Times New Roman" w:hAnsi="Century Gothic" w:cs="Arial"/>
          <w:b/>
          <w:sz w:val="20"/>
          <w:szCs w:val="24"/>
          <w:lang w:eastAsia="x-none"/>
        </w:rPr>
      </w:pPr>
    </w:p>
    <w:p w14:paraId="015F2BCE" w14:textId="24F99F6B" w:rsidR="00E429DC" w:rsidRDefault="00E429DC" w:rsidP="00E429DC">
      <w:pPr>
        <w:spacing w:after="0" w:line="360" w:lineRule="auto"/>
        <w:rPr>
          <w:rFonts w:ascii="Century Gothic" w:eastAsia="Times New Roman" w:hAnsi="Century Gothic" w:cs="Arial"/>
          <w:b/>
          <w:sz w:val="20"/>
          <w:szCs w:val="24"/>
          <w:lang w:eastAsia="x-none"/>
        </w:rPr>
      </w:pPr>
      <w:r w:rsidRPr="00E429DC">
        <w:rPr>
          <w:rFonts w:ascii="Century Gothic" w:eastAsia="Times New Roman" w:hAnsi="Century Gothic" w:cs="Arial"/>
          <w:b/>
          <w:sz w:val="20"/>
          <w:szCs w:val="24"/>
          <w:lang w:eastAsia="x-none"/>
        </w:rPr>
        <w:lastRenderedPageBreak/>
        <w:t>Anexo I</w:t>
      </w:r>
    </w:p>
    <w:p w14:paraId="17658E8F" w14:textId="77777777" w:rsidR="00E153B1" w:rsidRPr="00E429DC" w:rsidRDefault="00E153B1" w:rsidP="00BD59B3">
      <w:pPr>
        <w:spacing w:after="0"/>
        <w:rPr>
          <w:rFonts w:ascii="Century Gothic" w:eastAsia="Times New Roman" w:hAnsi="Century Gothic" w:cs="Arial"/>
          <w:b/>
          <w:sz w:val="20"/>
          <w:szCs w:val="24"/>
          <w:lang w:eastAsia="x-none"/>
        </w:rPr>
      </w:pPr>
    </w:p>
    <w:p w14:paraId="3B201E95" w14:textId="4BBA889D" w:rsidR="00E429DC" w:rsidRPr="00E429DC" w:rsidRDefault="00E153B1" w:rsidP="00E429DC">
      <w:pPr>
        <w:spacing w:after="0" w:line="360" w:lineRule="auto"/>
        <w:rPr>
          <w:rFonts w:ascii="Century Gothic" w:eastAsia="Times New Roman" w:hAnsi="Century Gothic" w:cs="Arial"/>
          <w:i/>
          <w:sz w:val="20"/>
          <w:szCs w:val="24"/>
          <w:lang w:eastAsia="x-none"/>
        </w:rPr>
      </w:pPr>
      <w:r w:rsidRPr="00E153B1">
        <w:rPr>
          <w:noProof/>
        </w:rPr>
        <w:drawing>
          <wp:anchor distT="0" distB="0" distL="114300" distR="114300" simplePos="0" relativeHeight="251725312" behindDoc="0" locked="0" layoutInCell="1" allowOverlap="1" wp14:anchorId="5F3E1941" wp14:editId="0FCA9ADF">
            <wp:simplePos x="0" y="0"/>
            <wp:positionH relativeFrom="column">
              <wp:posOffset>-3810</wp:posOffset>
            </wp:positionH>
            <wp:positionV relativeFrom="paragraph">
              <wp:posOffset>-635</wp:posOffset>
            </wp:positionV>
            <wp:extent cx="5613171" cy="5514975"/>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3171" cy="5514975"/>
                    </a:xfrm>
                    <a:prstGeom prst="rect">
                      <a:avLst/>
                    </a:prstGeom>
                    <a:noFill/>
                    <a:ln>
                      <a:noFill/>
                    </a:ln>
                  </pic:spPr>
                </pic:pic>
              </a:graphicData>
            </a:graphic>
          </wp:anchor>
        </w:drawing>
      </w:r>
    </w:p>
    <w:p w14:paraId="5A41FC11" w14:textId="63EA383B" w:rsidR="00E429DC" w:rsidRPr="00E429DC" w:rsidRDefault="00E429DC" w:rsidP="00E429DC">
      <w:pPr>
        <w:spacing w:after="120"/>
        <w:rPr>
          <w:rFonts w:ascii="Century Gothic" w:eastAsia="Times New Roman" w:hAnsi="Century Gothic" w:cs="Arial"/>
          <w:b/>
          <w:sz w:val="20"/>
          <w:szCs w:val="20"/>
          <w:lang w:eastAsia="x-none"/>
        </w:rPr>
      </w:pPr>
    </w:p>
    <w:p w14:paraId="306FF77C" w14:textId="77777777" w:rsidR="00E429DC" w:rsidRPr="00E429DC" w:rsidRDefault="00E429DC" w:rsidP="00E429DC">
      <w:pPr>
        <w:spacing w:after="120"/>
        <w:rPr>
          <w:rFonts w:ascii="Century Gothic" w:eastAsia="Times New Roman" w:hAnsi="Century Gothic" w:cs="Arial"/>
          <w:b/>
          <w:sz w:val="20"/>
          <w:szCs w:val="20"/>
          <w:lang w:eastAsia="x-none"/>
        </w:rPr>
      </w:pPr>
    </w:p>
    <w:p w14:paraId="577EF47B" w14:textId="53A05AB3" w:rsidR="00063B26" w:rsidRDefault="00063B26" w:rsidP="00616B09">
      <w:pPr>
        <w:spacing w:line="276" w:lineRule="auto"/>
        <w:rPr>
          <w:rFonts w:ascii="Times New Roman" w:eastAsia="Times New Roman" w:hAnsi="Times New Roman"/>
          <w:noProof/>
          <w:sz w:val="24"/>
          <w:szCs w:val="24"/>
          <w:lang w:eastAsia="es-ES"/>
        </w:rPr>
      </w:pPr>
    </w:p>
    <w:p w14:paraId="49C4678F" w14:textId="0EC5AD52" w:rsidR="00616B09" w:rsidRDefault="00616B09" w:rsidP="00616B09">
      <w:pPr>
        <w:spacing w:line="276" w:lineRule="auto"/>
        <w:rPr>
          <w:rFonts w:ascii="Times New Roman" w:eastAsia="Times New Roman" w:hAnsi="Times New Roman"/>
          <w:noProof/>
          <w:sz w:val="24"/>
          <w:szCs w:val="24"/>
          <w:lang w:eastAsia="es-ES"/>
        </w:rPr>
      </w:pPr>
    </w:p>
    <w:p w14:paraId="5096EA7F" w14:textId="73AE87BF" w:rsidR="00616B09" w:rsidRDefault="00616B09" w:rsidP="00616B09">
      <w:pPr>
        <w:spacing w:line="276" w:lineRule="auto"/>
        <w:rPr>
          <w:rFonts w:ascii="Times New Roman" w:eastAsia="Times New Roman" w:hAnsi="Times New Roman"/>
          <w:noProof/>
          <w:sz w:val="24"/>
          <w:szCs w:val="24"/>
          <w:lang w:eastAsia="es-ES"/>
        </w:rPr>
      </w:pPr>
    </w:p>
    <w:p w14:paraId="4D21A07D" w14:textId="77777777" w:rsidR="00FA6752" w:rsidRPr="00E429DC" w:rsidRDefault="00FA6752" w:rsidP="005B7E58">
      <w:pPr>
        <w:spacing w:line="276" w:lineRule="auto"/>
        <w:rPr>
          <w:rFonts w:ascii="Times New Roman" w:eastAsia="Times New Roman" w:hAnsi="Times New Roman"/>
          <w:noProof/>
          <w:sz w:val="24"/>
          <w:szCs w:val="24"/>
          <w:lang w:eastAsia="es-ES"/>
        </w:rPr>
      </w:pPr>
      <w:bookmarkStart w:id="1" w:name="_GoBack"/>
      <w:bookmarkEnd w:id="1"/>
    </w:p>
    <w:p w14:paraId="6C46931E" w14:textId="392F9CC5" w:rsidR="00063B26" w:rsidRDefault="00E429DC" w:rsidP="00E429DC">
      <w:pPr>
        <w:spacing w:after="0" w:line="360" w:lineRule="auto"/>
        <w:rPr>
          <w:rFonts w:ascii="Century Gothic" w:eastAsia="Times New Roman" w:hAnsi="Century Gothic" w:cs="Arial"/>
          <w:b/>
          <w:sz w:val="20"/>
          <w:szCs w:val="24"/>
          <w:lang w:eastAsia="x-none"/>
        </w:rPr>
      </w:pPr>
      <w:r w:rsidRPr="00E429DC">
        <w:rPr>
          <w:rFonts w:ascii="Century Gothic" w:eastAsia="Times New Roman" w:hAnsi="Century Gothic" w:cs="Arial"/>
          <w:b/>
          <w:sz w:val="20"/>
          <w:szCs w:val="24"/>
          <w:lang w:eastAsia="x-none"/>
        </w:rPr>
        <w:lastRenderedPageBreak/>
        <w:t>Anexo II</w:t>
      </w:r>
    </w:p>
    <w:p w14:paraId="729DF5D3" w14:textId="77777777" w:rsidR="00E153B1" w:rsidRDefault="00E153B1" w:rsidP="00BD59B3">
      <w:pPr>
        <w:spacing w:after="0"/>
        <w:rPr>
          <w:rFonts w:ascii="Century Gothic" w:eastAsia="Times New Roman" w:hAnsi="Century Gothic" w:cs="Arial"/>
          <w:b/>
          <w:sz w:val="20"/>
          <w:szCs w:val="24"/>
          <w:lang w:eastAsia="x-none"/>
        </w:rPr>
      </w:pPr>
    </w:p>
    <w:p w14:paraId="6A86E02E" w14:textId="2B578F83" w:rsidR="00063B26" w:rsidRPr="00E429DC" w:rsidRDefault="00E153B1" w:rsidP="00E429DC">
      <w:pPr>
        <w:spacing w:after="0" w:line="360" w:lineRule="auto"/>
        <w:rPr>
          <w:rFonts w:ascii="Century Gothic" w:eastAsia="Times New Roman" w:hAnsi="Century Gothic" w:cs="Arial"/>
          <w:b/>
          <w:sz w:val="20"/>
          <w:szCs w:val="24"/>
          <w:lang w:eastAsia="x-none"/>
        </w:rPr>
      </w:pPr>
      <w:r w:rsidRPr="0003575B">
        <w:rPr>
          <w:noProof/>
        </w:rPr>
        <w:drawing>
          <wp:anchor distT="0" distB="0" distL="114300" distR="114300" simplePos="0" relativeHeight="251726336" behindDoc="0" locked="0" layoutInCell="1" allowOverlap="1" wp14:anchorId="0DD17A58" wp14:editId="069D310B">
            <wp:simplePos x="0" y="0"/>
            <wp:positionH relativeFrom="column">
              <wp:posOffset>-3810</wp:posOffset>
            </wp:positionH>
            <wp:positionV relativeFrom="paragraph">
              <wp:posOffset>1270</wp:posOffset>
            </wp:positionV>
            <wp:extent cx="5613400" cy="5483860"/>
            <wp:effectExtent l="0" t="0" r="6350" b="254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3400" cy="5483860"/>
                    </a:xfrm>
                    <a:prstGeom prst="rect">
                      <a:avLst/>
                    </a:prstGeom>
                    <a:noFill/>
                    <a:ln>
                      <a:noFill/>
                    </a:ln>
                  </pic:spPr>
                </pic:pic>
              </a:graphicData>
            </a:graphic>
          </wp:anchor>
        </w:drawing>
      </w:r>
    </w:p>
    <w:p w14:paraId="53532F55" w14:textId="77777777" w:rsidR="00E429DC" w:rsidRPr="00E429DC" w:rsidRDefault="00E429DC" w:rsidP="00E429DC">
      <w:pPr>
        <w:spacing w:after="0" w:line="360" w:lineRule="auto"/>
        <w:rPr>
          <w:rFonts w:ascii="Century Gothic" w:eastAsia="Times New Roman" w:hAnsi="Century Gothic" w:cs="Arial"/>
          <w:b/>
          <w:sz w:val="20"/>
          <w:szCs w:val="24"/>
          <w:lang w:eastAsia="x-none"/>
        </w:rPr>
      </w:pPr>
    </w:p>
    <w:p w14:paraId="394BBBED" w14:textId="77777777" w:rsidR="007878EE" w:rsidRDefault="007878EE" w:rsidP="00926323">
      <w:pPr>
        <w:pStyle w:val="Textoindependiente"/>
        <w:rPr>
          <w:rFonts w:ascii="Century Gothic" w:hAnsi="Century Gothic" w:cs="Arial"/>
          <w:b/>
          <w:sz w:val="20"/>
          <w:lang w:val="es-ES"/>
        </w:rPr>
      </w:pPr>
    </w:p>
    <w:p w14:paraId="29754A17" w14:textId="30EC8BB3" w:rsidR="00063B26" w:rsidRDefault="00063B26" w:rsidP="00926323">
      <w:pPr>
        <w:pStyle w:val="Textoindependiente"/>
        <w:rPr>
          <w:rFonts w:ascii="Century Gothic" w:hAnsi="Century Gothic" w:cs="Arial"/>
          <w:b/>
          <w:sz w:val="20"/>
          <w:lang w:val="es-ES"/>
        </w:rPr>
      </w:pPr>
    </w:p>
    <w:p w14:paraId="7DB8292A" w14:textId="1D1039FA" w:rsidR="00E153B1" w:rsidRDefault="00E153B1" w:rsidP="00926323">
      <w:pPr>
        <w:pStyle w:val="Textoindependiente"/>
        <w:rPr>
          <w:rFonts w:ascii="Century Gothic" w:hAnsi="Century Gothic" w:cs="Arial"/>
          <w:b/>
          <w:sz w:val="20"/>
          <w:lang w:val="es-ES"/>
        </w:rPr>
      </w:pPr>
    </w:p>
    <w:p w14:paraId="128D0045" w14:textId="464FFF61" w:rsidR="00E153B1" w:rsidRDefault="00E153B1" w:rsidP="00926323">
      <w:pPr>
        <w:pStyle w:val="Textoindependiente"/>
        <w:rPr>
          <w:rFonts w:ascii="Century Gothic" w:hAnsi="Century Gothic" w:cs="Arial"/>
          <w:b/>
          <w:sz w:val="20"/>
          <w:lang w:val="es-ES"/>
        </w:rPr>
      </w:pPr>
    </w:p>
    <w:p w14:paraId="0604FB71" w14:textId="082ED14E" w:rsidR="00E153B1" w:rsidRDefault="00E153B1" w:rsidP="00926323">
      <w:pPr>
        <w:pStyle w:val="Textoindependiente"/>
        <w:rPr>
          <w:rFonts w:ascii="Century Gothic" w:hAnsi="Century Gothic" w:cs="Arial"/>
          <w:b/>
          <w:sz w:val="20"/>
          <w:lang w:val="es-ES"/>
        </w:rPr>
      </w:pPr>
    </w:p>
    <w:p w14:paraId="35576D78" w14:textId="3197D1CC" w:rsidR="00063B26" w:rsidRDefault="00063B26" w:rsidP="00926323">
      <w:pPr>
        <w:pStyle w:val="Textoindependiente"/>
        <w:rPr>
          <w:rFonts w:ascii="Century Gothic" w:hAnsi="Century Gothic" w:cs="Arial"/>
          <w:b/>
          <w:sz w:val="20"/>
          <w:lang w:val="es-ES"/>
        </w:rPr>
      </w:pPr>
    </w:p>
    <w:p w14:paraId="28585727" w14:textId="6014370D" w:rsidR="00FB5817" w:rsidRDefault="00FB5817" w:rsidP="00926323">
      <w:pPr>
        <w:pStyle w:val="Textoindependiente"/>
        <w:rPr>
          <w:rFonts w:ascii="Century Gothic" w:hAnsi="Century Gothic" w:cs="Arial"/>
          <w:b/>
          <w:sz w:val="20"/>
          <w:lang w:val="es-ES"/>
        </w:rPr>
      </w:pPr>
    </w:p>
    <w:p w14:paraId="45A65EAD" w14:textId="77777777" w:rsidR="00FB5817" w:rsidRDefault="00FB5817" w:rsidP="00926323">
      <w:pPr>
        <w:pStyle w:val="Textoindependiente"/>
        <w:rPr>
          <w:rFonts w:ascii="Century Gothic" w:hAnsi="Century Gothic" w:cs="Arial"/>
          <w:b/>
          <w:sz w:val="20"/>
          <w:lang w:val="es-ES"/>
        </w:rPr>
      </w:pPr>
    </w:p>
    <w:p w14:paraId="299BB74A" w14:textId="77777777" w:rsidR="00FA6752" w:rsidRDefault="00FA6752" w:rsidP="00926323">
      <w:pPr>
        <w:pStyle w:val="Textoindependiente"/>
        <w:rPr>
          <w:rFonts w:ascii="Century Gothic" w:hAnsi="Century Gothic" w:cs="Arial"/>
          <w:b/>
          <w:sz w:val="20"/>
          <w:lang w:val="es-ES"/>
        </w:rPr>
      </w:pPr>
    </w:p>
    <w:p w14:paraId="760F5494" w14:textId="77777777" w:rsidR="00063B26" w:rsidRPr="00063B26" w:rsidRDefault="00063B26" w:rsidP="00063B26">
      <w:pPr>
        <w:spacing w:after="0" w:line="360" w:lineRule="auto"/>
        <w:rPr>
          <w:rFonts w:ascii="Century Gothic" w:eastAsia="Times New Roman" w:hAnsi="Century Gothic" w:cs="Arial"/>
          <w:b/>
          <w:sz w:val="20"/>
          <w:szCs w:val="24"/>
          <w:lang w:eastAsia="x-none"/>
        </w:rPr>
      </w:pPr>
      <w:r w:rsidRPr="00063B26">
        <w:rPr>
          <w:rFonts w:ascii="Century Gothic" w:eastAsia="Times New Roman" w:hAnsi="Century Gothic" w:cs="Arial"/>
          <w:b/>
          <w:sz w:val="20"/>
          <w:szCs w:val="24"/>
          <w:lang w:eastAsia="x-none"/>
        </w:rPr>
        <w:t>Anexo III</w:t>
      </w:r>
    </w:p>
    <w:p w14:paraId="452CB69D" w14:textId="77777777" w:rsidR="00063B26" w:rsidRDefault="00063B26" w:rsidP="00F577DD">
      <w:pPr>
        <w:pStyle w:val="Textoindependiente"/>
      </w:pPr>
    </w:p>
    <w:p w14:paraId="5DB553FD" w14:textId="0452E22C" w:rsidR="00E153B1" w:rsidRPr="00E153B1" w:rsidRDefault="00E153B1" w:rsidP="00E153B1">
      <w:pPr>
        <w:pStyle w:val="Textoindependiente"/>
        <w:rPr>
          <w:rFonts w:ascii="Century Gothic" w:hAnsi="Century Gothic" w:cs="Arial"/>
          <w:b/>
          <w:i/>
          <w:sz w:val="16"/>
          <w:szCs w:val="16"/>
          <w:lang w:val="es-ES"/>
        </w:rPr>
      </w:pPr>
      <w:bookmarkStart w:id="2" w:name="_Hlk151478436"/>
      <w:r w:rsidRPr="0003575B">
        <w:rPr>
          <w:rFonts w:ascii="Century Gothic" w:hAnsi="Century Gothic" w:cs="Arial"/>
          <w:b/>
          <w:i/>
          <w:sz w:val="16"/>
          <w:szCs w:val="16"/>
          <w:lang w:val="es-ES"/>
        </w:rPr>
        <w:t>Servicio de la deuda Anual</w:t>
      </w:r>
    </w:p>
    <w:p w14:paraId="38E208A1" w14:textId="790D6CA0" w:rsidR="00E153B1" w:rsidRPr="0003575B" w:rsidRDefault="00EE7971" w:rsidP="00E153B1">
      <w:pPr>
        <w:pStyle w:val="Textoindependiente"/>
        <w:rPr>
          <w:rFonts w:ascii="Century Gothic" w:hAnsi="Century Gothic" w:cs="Arial"/>
          <w:b/>
          <w:i/>
          <w:sz w:val="20"/>
          <w:lang w:val="es-ES"/>
        </w:rPr>
      </w:pPr>
      <w:r w:rsidRPr="00E153B1">
        <w:rPr>
          <w:noProof/>
        </w:rPr>
        <w:drawing>
          <wp:anchor distT="0" distB="0" distL="114300" distR="114300" simplePos="0" relativeHeight="251727360" behindDoc="0" locked="0" layoutInCell="1" allowOverlap="1" wp14:anchorId="0E63C72C" wp14:editId="2FE25012">
            <wp:simplePos x="0" y="0"/>
            <wp:positionH relativeFrom="column">
              <wp:posOffset>-3810</wp:posOffset>
            </wp:positionH>
            <wp:positionV relativeFrom="paragraph">
              <wp:posOffset>211455</wp:posOffset>
            </wp:positionV>
            <wp:extent cx="4905375" cy="2905125"/>
            <wp:effectExtent l="0" t="0" r="9525"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05375" cy="2905125"/>
                    </a:xfrm>
                    <a:prstGeom prst="rect">
                      <a:avLst/>
                    </a:prstGeom>
                    <a:noFill/>
                    <a:ln>
                      <a:noFill/>
                    </a:ln>
                  </pic:spPr>
                </pic:pic>
              </a:graphicData>
            </a:graphic>
          </wp:anchor>
        </w:drawing>
      </w:r>
    </w:p>
    <w:p w14:paraId="7696FFFD" w14:textId="0BAFF9C3" w:rsidR="00F577DD" w:rsidRDefault="00F577DD" w:rsidP="00E153B1">
      <w:pPr>
        <w:pStyle w:val="Textoindependiente"/>
        <w:rPr>
          <w:rFonts w:ascii="Century Gothic" w:hAnsi="Century Gothic" w:cs="Arial"/>
          <w:b/>
          <w:i/>
          <w:sz w:val="16"/>
          <w:szCs w:val="16"/>
          <w:lang w:val="es-ES"/>
        </w:rPr>
      </w:pPr>
    </w:p>
    <w:p w14:paraId="613A7902" w14:textId="77777777" w:rsidR="00F577DD" w:rsidRDefault="00F577DD" w:rsidP="00E153B1">
      <w:pPr>
        <w:pStyle w:val="Textoindependiente"/>
        <w:rPr>
          <w:rFonts w:ascii="Century Gothic" w:hAnsi="Century Gothic" w:cs="Arial"/>
          <w:b/>
          <w:i/>
          <w:sz w:val="16"/>
          <w:szCs w:val="16"/>
          <w:lang w:val="es-ES"/>
        </w:rPr>
      </w:pPr>
    </w:p>
    <w:p w14:paraId="2D0A6CFE" w14:textId="77777777" w:rsidR="00F577DD" w:rsidRDefault="00F577DD" w:rsidP="00E153B1">
      <w:pPr>
        <w:pStyle w:val="Textoindependiente"/>
        <w:rPr>
          <w:rFonts w:ascii="Century Gothic" w:hAnsi="Century Gothic" w:cs="Arial"/>
          <w:b/>
          <w:i/>
          <w:sz w:val="16"/>
          <w:szCs w:val="16"/>
          <w:lang w:val="es-ES"/>
        </w:rPr>
      </w:pPr>
    </w:p>
    <w:p w14:paraId="2E95D3F1" w14:textId="77777777" w:rsidR="00F577DD" w:rsidRDefault="00F577DD" w:rsidP="00E153B1">
      <w:pPr>
        <w:pStyle w:val="Textoindependiente"/>
        <w:rPr>
          <w:rFonts w:ascii="Century Gothic" w:hAnsi="Century Gothic" w:cs="Arial"/>
          <w:b/>
          <w:i/>
          <w:sz w:val="16"/>
          <w:szCs w:val="16"/>
          <w:lang w:val="es-ES"/>
        </w:rPr>
      </w:pPr>
    </w:p>
    <w:p w14:paraId="5AC5F8DB" w14:textId="77777777" w:rsidR="00F577DD" w:rsidRDefault="00F577DD" w:rsidP="00E153B1">
      <w:pPr>
        <w:pStyle w:val="Textoindependiente"/>
        <w:rPr>
          <w:rFonts w:ascii="Century Gothic" w:hAnsi="Century Gothic" w:cs="Arial"/>
          <w:b/>
          <w:i/>
          <w:sz w:val="16"/>
          <w:szCs w:val="16"/>
          <w:lang w:val="es-ES"/>
        </w:rPr>
      </w:pPr>
    </w:p>
    <w:p w14:paraId="3B1529C4" w14:textId="77777777" w:rsidR="00F577DD" w:rsidRDefault="00F577DD" w:rsidP="00E153B1">
      <w:pPr>
        <w:pStyle w:val="Textoindependiente"/>
        <w:rPr>
          <w:rFonts w:ascii="Century Gothic" w:hAnsi="Century Gothic" w:cs="Arial"/>
          <w:b/>
          <w:i/>
          <w:sz w:val="16"/>
          <w:szCs w:val="16"/>
          <w:lang w:val="es-ES"/>
        </w:rPr>
      </w:pPr>
    </w:p>
    <w:p w14:paraId="56926B1E" w14:textId="77777777" w:rsidR="00F577DD" w:rsidRDefault="00F577DD" w:rsidP="00E153B1">
      <w:pPr>
        <w:pStyle w:val="Textoindependiente"/>
        <w:rPr>
          <w:rFonts w:ascii="Century Gothic" w:hAnsi="Century Gothic" w:cs="Arial"/>
          <w:b/>
          <w:i/>
          <w:sz w:val="16"/>
          <w:szCs w:val="16"/>
          <w:lang w:val="es-ES"/>
        </w:rPr>
      </w:pPr>
    </w:p>
    <w:p w14:paraId="6B66D4BA" w14:textId="77777777" w:rsidR="00F577DD" w:rsidRDefault="00F577DD" w:rsidP="00E153B1">
      <w:pPr>
        <w:pStyle w:val="Textoindependiente"/>
        <w:rPr>
          <w:rFonts w:ascii="Century Gothic" w:hAnsi="Century Gothic" w:cs="Arial"/>
          <w:b/>
          <w:i/>
          <w:sz w:val="16"/>
          <w:szCs w:val="16"/>
          <w:lang w:val="es-ES"/>
        </w:rPr>
      </w:pPr>
    </w:p>
    <w:p w14:paraId="6FA6AAFE" w14:textId="77777777" w:rsidR="00F577DD" w:rsidRDefault="00F577DD" w:rsidP="00E153B1">
      <w:pPr>
        <w:pStyle w:val="Textoindependiente"/>
        <w:rPr>
          <w:rFonts w:ascii="Century Gothic" w:hAnsi="Century Gothic" w:cs="Arial"/>
          <w:b/>
          <w:i/>
          <w:sz w:val="16"/>
          <w:szCs w:val="16"/>
          <w:lang w:val="es-ES"/>
        </w:rPr>
      </w:pPr>
    </w:p>
    <w:p w14:paraId="18503359" w14:textId="77777777" w:rsidR="00F577DD" w:rsidRDefault="00F577DD" w:rsidP="00E153B1">
      <w:pPr>
        <w:pStyle w:val="Textoindependiente"/>
        <w:rPr>
          <w:rFonts w:ascii="Century Gothic" w:hAnsi="Century Gothic" w:cs="Arial"/>
          <w:b/>
          <w:i/>
          <w:sz w:val="16"/>
          <w:szCs w:val="16"/>
          <w:lang w:val="es-ES"/>
        </w:rPr>
      </w:pPr>
    </w:p>
    <w:p w14:paraId="2DCF21C2" w14:textId="77777777" w:rsidR="00F577DD" w:rsidRDefault="00F577DD" w:rsidP="00E153B1">
      <w:pPr>
        <w:pStyle w:val="Textoindependiente"/>
        <w:rPr>
          <w:rFonts w:ascii="Century Gothic" w:hAnsi="Century Gothic" w:cs="Arial"/>
          <w:b/>
          <w:i/>
          <w:sz w:val="16"/>
          <w:szCs w:val="16"/>
          <w:lang w:val="es-ES"/>
        </w:rPr>
      </w:pPr>
    </w:p>
    <w:p w14:paraId="2F82B1D7" w14:textId="77777777" w:rsidR="00F577DD" w:rsidRDefault="00F577DD" w:rsidP="00E153B1">
      <w:pPr>
        <w:pStyle w:val="Textoindependiente"/>
        <w:rPr>
          <w:rFonts w:ascii="Century Gothic" w:hAnsi="Century Gothic" w:cs="Arial"/>
          <w:b/>
          <w:i/>
          <w:sz w:val="16"/>
          <w:szCs w:val="16"/>
          <w:lang w:val="es-ES"/>
        </w:rPr>
      </w:pPr>
    </w:p>
    <w:p w14:paraId="7FC93315" w14:textId="182687DA" w:rsidR="008210D4" w:rsidRDefault="008210D4" w:rsidP="00E153B1">
      <w:pPr>
        <w:pStyle w:val="Textoindependiente"/>
        <w:rPr>
          <w:rFonts w:ascii="Century Gothic" w:hAnsi="Century Gothic" w:cs="Arial"/>
          <w:b/>
          <w:i/>
          <w:sz w:val="16"/>
          <w:szCs w:val="16"/>
          <w:lang w:val="es-ES"/>
        </w:rPr>
      </w:pPr>
    </w:p>
    <w:p w14:paraId="19366A59" w14:textId="77777777" w:rsidR="00EE7971" w:rsidRDefault="00EE7971" w:rsidP="00E153B1">
      <w:pPr>
        <w:pStyle w:val="Textoindependiente"/>
        <w:rPr>
          <w:rFonts w:ascii="Century Gothic" w:hAnsi="Century Gothic" w:cs="Arial"/>
          <w:b/>
          <w:i/>
          <w:sz w:val="16"/>
          <w:szCs w:val="16"/>
          <w:lang w:val="es-ES"/>
        </w:rPr>
      </w:pPr>
    </w:p>
    <w:p w14:paraId="04F11C86" w14:textId="77777777" w:rsidR="00F577DD" w:rsidRDefault="00F577DD" w:rsidP="00E153B1">
      <w:pPr>
        <w:pStyle w:val="Textoindependiente"/>
        <w:rPr>
          <w:rFonts w:ascii="Century Gothic" w:hAnsi="Century Gothic" w:cs="Arial"/>
          <w:b/>
          <w:i/>
          <w:sz w:val="16"/>
          <w:szCs w:val="16"/>
          <w:lang w:val="es-ES"/>
        </w:rPr>
      </w:pPr>
    </w:p>
    <w:p w14:paraId="417BC0E3" w14:textId="77777777" w:rsidR="00063B26" w:rsidRDefault="00E153B1" w:rsidP="00926323">
      <w:pPr>
        <w:pStyle w:val="Textoindependiente"/>
        <w:rPr>
          <w:rFonts w:ascii="Century Gothic" w:hAnsi="Century Gothic" w:cs="Arial"/>
          <w:b/>
          <w:i/>
          <w:sz w:val="16"/>
          <w:szCs w:val="16"/>
          <w:lang w:val="es-ES"/>
        </w:rPr>
      </w:pPr>
      <w:r w:rsidRPr="0003575B">
        <w:rPr>
          <w:rFonts w:ascii="Century Gothic" w:hAnsi="Century Gothic" w:cs="Arial"/>
          <w:b/>
          <w:i/>
          <w:sz w:val="16"/>
          <w:szCs w:val="16"/>
          <w:lang w:val="es-ES"/>
        </w:rPr>
        <w:t>Proyección con base en la curva de TIIE de fecha 12 de octubre de 2</w:t>
      </w:r>
      <w:bookmarkEnd w:id="2"/>
      <w:r w:rsidR="00616B09">
        <w:rPr>
          <w:rFonts w:ascii="Century Gothic" w:hAnsi="Century Gothic" w:cs="Arial"/>
          <w:b/>
          <w:i/>
          <w:sz w:val="16"/>
          <w:szCs w:val="16"/>
          <w:lang w:val="es-ES"/>
        </w:rPr>
        <w:t>02</w:t>
      </w:r>
      <w:r w:rsidR="008210D4">
        <w:rPr>
          <w:rFonts w:ascii="Century Gothic" w:hAnsi="Century Gothic" w:cs="Arial"/>
          <w:b/>
          <w:i/>
          <w:sz w:val="16"/>
          <w:szCs w:val="16"/>
          <w:lang w:val="es-ES"/>
        </w:rPr>
        <w:t>3</w:t>
      </w:r>
    </w:p>
    <w:p w14:paraId="74C6A17B" w14:textId="77777777" w:rsidR="008210D4" w:rsidRDefault="008210D4" w:rsidP="00926323">
      <w:pPr>
        <w:pStyle w:val="Textoindependiente"/>
        <w:rPr>
          <w:rFonts w:ascii="Century Gothic" w:hAnsi="Century Gothic" w:cs="Arial"/>
          <w:b/>
          <w:i/>
          <w:sz w:val="16"/>
          <w:szCs w:val="16"/>
          <w:lang w:val="es-ES"/>
        </w:rPr>
      </w:pPr>
    </w:p>
    <w:p w14:paraId="149C8B2E" w14:textId="77777777" w:rsidR="008210D4" w:rsidRDefault="008210D4" w:rsidP="00926323">
      <w:pPr>
        <w:pStyle w:val="Textoindependiente"/>
        <w:rPr>
          <w:rFonts w:ascii="Century Gothic" w:hAnsi="Century Gothic" w:cs="Arial"/>
          <w:b/>
          <w:i/>
          <w:sz w:val="16"/>
          <w:szCs w:val="16"/>
          <w:lang w:val="es-ES"/>
        </w:rPr>
      </w:pPr>
    </w:p>
    <w:p w14:paraId="546965A6" w14:textId="77777777" w:rsidR="008210D4" w:rsidRDefault="008210D4" w:rsidP="00926323">
      <w:pPr>
        <w:pStyle w:val="Textoindependiente"/>
        <w:rPr>
          <w:rFonts w:ascii="Century Gothic" w:hAnsi="Century Gothic" w:cs="Arial"/>
          <w:b/>
          <w:i/>
          <w:sz w:val="16"/>
          <w:szCs w:val="16"/>
          <w:lang w:val="es-ES"/>
        </w:rPr>
      </w:pPr>
    </w:p>
    <w:p w14:paraId="04972664" w14:textId="77777777" w:rsidR="008210D4" w:rsidRDefault="008210D4" w:rsidP="00926323">
      <w:pPr>
        <w:pStyle w:val="Textoindependiente"/>
        <w:rPr>
          <w:rFonts w:ascii="Century Gothic" w:hAnsi="Century Gothic" w:cs="Arial"/>
          <w:b/>
          <w:i/>
          <w:sz w:val="16"/>
          <w:szCs w:val="16"/>
          <w:lang w:val="es-ES"/>
        </w:rPr>
      </w:pPr>
    </w:p>
    <w:p w14:paraId="1B98DD64" w14:textId="77777777" w:rsidR="008210D4" w:rsidRDefault="008210D4" w:rsidP="00926323">
      <w:pPr>
        <w:pStyle w:val="Textoindependiente"/>
        <w:rPr>
          <w:rFonts w:ascii="Century Gothic" w:hAnsi="Century Gothic" w:cs="Arial"/>
          <w:b/>
          <w:i/>
          <w:sz w:val="16"/>
          <w:szCs w:val="16"/>
          <w:lang w:val="es-ES"/>
        </w:rPr>
      </w:pPr>
    </w:p>
    <w:p w14:paraId="7A993A8A" w14:textId="77777777" w:rsidR="008210D4" w:rsidRDefault="008210D4" w:rsidP="00926323">
      <w:pPr>
        <w:pStyle w:val="Textoindependiente"/>
        <w:rPr>
          <w:rFonts w:ascii="Century Gothic" w:hAnsi="Century Gothic" w:cs="Arial"/>
          <w:b/>
          <w:i/>
          <w:sz w:val="16"/>
          <w:szCs w:val="16"/>
          <w:lang w:val="es-ES"/>
        </w:rPr>
      </w:pPr>
    </w:p>
    <w:p w14:paraId="1AC3DD9A" w14:textId="77777777" w:rsidR="008210D4" w:rsidRDefault="008210D4" w:rsidP="00926323">
      <w:pPr>
        <w:pStyle w:val="Textoindependiente"/>
        <w:rPr>
          <w:rFonts w:ascii="Century Gothic" w:hAnsi="Century Gothic" w:cs="Arial"/>
          <w:b/>
          <w:i/>
          <w:sz w:val="16"/>
          <w:szCs w:val="16"/>
          <w:lang w:val="es-ES"/>
        </w:rPr>
      </w:pPr>
    </w:p>
    <w:p w14:paraId="6CEAA19D" w14:textId="3A6FC40D" w:rsidR="00643277" w:rsidRPr="00616B09" w:rsidRDefault="00643277" w:rsidP="00FB5817">
      <w:pPr>
        <w:tabs>
          <w:tab w:val="left" w:pos="6660"/>
        </w:tabs>
        <w:rPr>
          <w:rFonts w:ascii="Century Gothic" w:hAnsi="Century Gothic"/>
          <w:sz w:val="20"/>
          <w:szCs w:val="20"/>
        </w:rPr>
      </w:pPr>
    </w:p>
    <w:sectPr w:rsidR="00643277" w:rsidRPr="00616B09" w:rsidSect="00EC4254">
      <w:footerReference w:type="default" r:id="rId16"/>
      <w:pgSz w:w="12240" w:h="15840" w:code="1"/>
      <w:pgMar w:top="-1560" w:right="1276" w:bottom="1418" w:left="1843"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7F81E" w14:textId="77777777" w:rsidR="00537CA4" w:rsidRDefault="00537CA4" w:rsidP="000928E8">
      <w:pPr>
        <w:spacing w:after="0"/>
      </w:pPr>
      <w:r>
        <w:separator/>
      </w:r>
    </w:p>
  </w:endnote>
  <w:endnote w:type="continuationSeparator" w:id="0">
    <w:p w14:paraId="7BB78FFD" w14:textId="77777777" w:rsidR="00537CA4" w:rsidRDefault="00537CA4" w:rsidP="000928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1785A" w14:textId="77777777" w:rsidR="00EE7971" w:rsidRPr="001516E1" w:rsidRDefault="00EE7971" w:rsidP="00925CEE">
    <w:pPr>
      <w:pStyle w:val="Piedepgina"/>
      <w:jc w:val="right"/>
      <w:rPr>
        <w:sz w:val="18"/>
        <w:szCs w:val="18"/>
      </w:rPr>
    </w:pPr>
    <w:r>
      <w:rPr>
        <w:noProof/>
        <w:sz w:val="18"/>
        <w:szCs w:val="18"/>
        <w:lang w:val="es-MX" w:eastAsia="es-MX"/>
      </w:rPr>
      <mc:AlternateContent>
        <mc:Choice Requires="wps">
          <w:drawing>
            <wp:anchor distT="0" distB="0" distL="114300" distR="114300" simplePos="0" relativeHeight="251666432" behindDoc="0" locked="0" layoutInCell="1" allowOverlap="1" wp14:anchorId="119C8581" wp14:editId="3CBA4ED9">
              <wp:simplePos x="0" y="0"/>
              <wp:positionH relativeFrom="column">
                <wp:posOffset>-342900</wp:posOffset>
              </wp:positionH>
              <wp:positionV relativeFrom="paragraph">
                <wp:posOffset>-27940</wp:posOffset>
              </wp:positionV>
              <wp:extent cx="6286500" cy="0"/>
              <wp:effectExtent l="9525" t="10160" r="9525" b="8890"/>
              <wp:wrapTight wrapText="bothSides">
                <wp:wrapPolygon edited="0">
                  <wp:start x="0" y="-2147483648"/>
                  <wp:lineTo x="565" y="-2147483648"/>
                  <wp:lineTo x="565" y="-2147483648"/>
                  <wp:lineTo x="0" y="-2147483648"/>
                  <wp:lineTo x="0" y="-2147483648"/>
                </wp:wrapPolygon>
              </wp:wrapTight>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5898B" id="Conector recto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pt" to="4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">
              <w10:wrap type="tight"/>
            </v:line>
          </w:pict>
        </mc:Fallback>
      </mc:AlternateContent>
    </w:r>
    <w:r w:rsidRPr="001516E1">
      <w:rPr>
        <w:rStyle w:val="Nmerodepgina"/>
        <w:sz w:val="18"/>
        <w:szCs w:val="18"/>
      </w:rPr>
      <w:fldChar w:fldCharType="begin"/>
    </w:r>
    <w:r w:rsidRPr="001516E1">
      <w:rPr>
        <w:rStyle w:val="Nmerodepgina"/>
        <w:sz w:val="18"/>
        <w:szCs w:val="18"/>
      </w:rPr>
      <w:instrText xml:space="preserve"> PAGE </w:instrText>
    </w:r>
    <w:r w:rsidRPr="001516E1">
      <w:rPr>
        <w:rStyle w:val="Nmerodepgina"/>
        <w:sz w:val="18"/>
        <w:szCs w:val="18"/>
      </w:rPr>
      <w:fldChar w:fldCharType="separate"/>
    </w:r>
    <w:r>
      <w:rPr>
        <w:rStyle w:val="Nmerodepgina"/>
        <w:noProof/>
        <w:sz w:val="18"/>
        <w:szCs w:val="18"/>
      </w:rPr>
      <w:t>10</w:t>
    </w:r>
    <w:r w:rsidRPr="001516E1">
      <w:rPr>
        <w:rStyle w:val="Nmerodepgina"/>
        <w:sz w:val="18"/>
        <w:szCs w:val="18"/>
      </w:rPr>
      <w:fldChar w:fldCharType="end"/>
    </w:r>
  </w:p>
  <w:p w14:paraId="6A72BD01" w14:textId="77777777" w:rsidR="00EE7971" w:rsidRDefault="00EE79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4A8B7" w14:textId="77777777" w:rsidR="00EE7971" w:rsidRDefault="00EE797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724E0" w14:textId="77777777" w:rsidR="00EE7971" w:rsidRPr="001516E1" w:rsidRDefault="00EE7971" w:rsidP="00943A59">
    <w:pPr>
      <w:pStyle w:val="Piedepgina"/>
      <w:jc w:val="right"/>
      <w:rPr>
        <w:sz w:val="18"/>
        <w:szCs w:val="18"/>
      </w:rPr>
    </w:pPr>
    <w:r>
      <w:rPr>
        <w:noProof/>
        <w:sz w:val="18"/>
        <w:szCs w:val="18"/>
        <w:lang w:val="es-MX" w:eastAsia="es-MX"/>
      </w:rPr>
      <mc:AlternateContent>
        <mc:Choice Requires="wps">
          <w:drawing>
            <wp:anchor distT="0" distB="0" distL="114300" distR="114300" simplePos="0" relativeHeight="251668480" behindDoc="0" locked="0" layoutInCell="1" allowOverlap="1" wp14:anchorId="049615EA" wp14:editId="0CD37812">
              <wp:simplePos x="0" y="0"/>
              <wp:positionH relativeFrom="column">
                <wp:posOffset>-342900</wp:posOffset>
              </wp:positionH>
              <wp:positionV relativeFrom="paragraph">
                <wp:posOffset>-27940</wp:posOffset>
              </wp:positionV>
              <wp:extent cx="6286500" cy="0"/>
              <wp:effectExtent l="9525" t="10160" r="9525" b="8890"/>
              <wp:wrapTight wrapText="bothSides">
                <wp:wrapPolygon edited="0">
                  <wp:start x="0" y="-2147483648"/>
                  <wp:lineTo x="565" y="-2147483648"/>
                  <wp:lineTo x="565" y="-2147483648"/>
                  <wp:lineTo x="0" y="-2147483648"/>
                  <wp:lineTo x="0" y="-2147483648"/>
                </wp:wrapPolygon>
              </wp:wrapTight>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15735" id="Conector recto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pt" to="4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moGgIAADQ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">
              <w10:wrap type="tight"/>
            </v:line>
          </w:pict>
        </mc:Fallback>
      </mc:AlternateContent>
    </w:r>
    <w:r w:rsidRPr="001516E1">
      <w:rPr>
        <w:rStyle w:val="Nmerodepgina"/>
        <w:sz w:val="18"/>
        <w:szCs w:val="18"/>
      </w:rPr>
      <w:fldChar w:fldCharType="begin"/>
    </w:r>
    <w:r w:rsidRPr="001516E1">
      <w:rPr>
        <w:rStyle w:val="Nmerodepgina"/>
        <w:sz w:val="18"/>
        <w:szCs w:val="18"/>
      </w:rPr>
      <w:instrText xml:space="preserve"> PAGE </w:instrText>
    </w:r>
    <w:r w:rsidRPr="001516E1">
      <w:rPr>
        <w:rStyle w:val="Nmerodepgina"/>
        <w:sz w:val="18"/>
        <w:szCs w:val="18"/>
      </w:rPr>
      <w:fldChar w:fldCharType="separate"/>
    </w:r>
    <w:r>
      <w:rPr>
        <w:rStyle w:val="Nmerodepgina"/>
        <w:noProof/>
        <w:sz w:val="18"/>
        <w:szCs w:val="18"/>
      </w:rPr>
      <w:t>179</w:t>
    </w:r>
    <w:r w:rsidRPr="001516E1">
      <w:rPr>
        <w:rStyle w:val="Nmerodepgina"/>
        <w:sz w:val="18"/>
        <w:szCs w:val="18"/>
      </w:rPr>
      <w:fldChar w:fldCharType="end"/>
    </w:r>
  </w:p>
  <w:p w14:paraId="54BE6FA1" w14:textId="77777777" w:rsidR="00EE7971" w:rsidRDefault="00EE79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15C71" w14:textId="77777777" w:rsidR="00537CA4" w:rsidRDefault="00537CA4" w:rsidP="000928E8">
      <w:pPr>
        <w:spacing w:after="0"/>
      </w:pPr>
      <w:r>
        <w:separator/>
      </w:r>
    </w:p>
  </w:footnote>
  <w:footnote w:type="continuationSeparator" w:id="0">
    <w:p w14:paraId="0EB3C5AE" w14:textId="77777777" w:rsidR="00537CA4" w:rsidRDefault="00537CA4" w:rsidP="000928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CE371" w14:textId="19A544D0" w:rsidR="00EE7971" w:rsidRPr="005F212C" w:rsidRDefault="00EE7971" w:rsidP="007878EE">
    <w:pPr>
      <w:pStyle w:val="Encabezado"/>
      <w:rPr>
        <w:rFonts w:ascii="Century Gothic" w:hAnsi="Century Gothic"/>
        <w:sz w:val="16"/>
        <w:szCs w:val="16"/>
      </w:rPr>
    </w:pPr>
    <w:r w:rsidRPr="005F212C">
      <w:rPr>
        <w:rFonts w:ascii="Century Gothic" w:hAnsi="Century Gothic"/>
        <w:sz w:val="16"/>
        <w:szCs w:val="16"/>
      </w:rPr>
      <w:t xml:space="preserve">Ley de </w:t>
    </w:r>
    <w:r>
      <w:rPr>
        <w:rFonts w:ascii="Century Gothic" w:hAnsi="Century Gothic"/>
        <w:sz w:val="16"/>
        <w:szCs w:val="16"/>
      </w:rPr>
      <w:t xml:space="preserve">Ingresos </w:t>
    </w:r>
    <w:r w:rsidRPr="005F212C">
      <w:rPr>
        <w:rFonts w:ascii="Century Gothic" w:hAnsi="Century Gothic"/>
        <w:sz w:val="16"/>
        <w:szCs w:val="16"/>
      </w:rPr>
      <w:t>del Municipio de Mérida</w:t>
    </w:r>
    <w:r>
      <w:rPr>
        <w:rFonts w:ascii="Century Gothic" w:hAnsi="Century Gothic"/>
        <w:sz w:val="16"/>
        <w:szCs w:val="16"/>
      </w:rPr>
      <w:t xml:space="preserve"> para el ejercicio fiscal 2024</w:t>
    </w:r>
  </w:p>
  <w:p w14:paraId="4EEE28F6" w14:textId="77777777" w:rsidR="00EE7971" w:rsidRPr="007878EE" w:rsidRDefault="00EE7971" w:rsidP="007878EE">
    <w:pPr>
      <w:pStyle w:val="Encabezado"/>
    </w:pPr>
    <w:r w:rsidRPr="001516E1">
      <w:rPr>
        <w:b/>
      </w:rPr>
      <w:t>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2AED338"/>
    <w:lvl w:ilvl="0">
      <w:start w:val="1"/>
      <w:numFmt w:val="upperRoman"/>
      <w:pStyle w:val="Ttulo3"/>
      <w:lvlText w:val="%1."/>
      <w:legacy w:legacy="1" w:legacySpace="120" w:legacyIndent="720"/>
      <w:lvlJc w:val="left"/>
      <w:pPr>
        <w:ind w:left="567" w:hanging="720"/>
      </w:pPr>
      <w:rPr>
        <w:lang w:val="es-ES"/>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121B3668"/>
    <w:multiLevelType w:val="hybridMultilevel"/>
    <w:tmpl w:val="DCDC7784"/>
    <w:lvl w:ilvl="0" w:tplc="9B8A9F6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C502CEB"/>
    <w:multiLevelType w:val="hybridMultilevel"/>
    <w:tmpl w:val="976A2D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E51511"/>
    <w:multiLevelType w:val="hybridMultilevel"/>
    <w:tmpl w:val="ABE01C9C"/>
    <w:lvl w:ilvl="0" w:tplc="AF1EA8D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4B6108C9"/>
    <w:multiLevelType w:val="hybridMultilevel"/>
    <w:tmpl w:val="05A4A754"/>
    <w:lvl w:ilvl="0" w:tplc="FB5C99DC">
      <w:start w:val="1"/>
      <w:numFmt w:val="upperRoman"/>
      <w:lvlText w:val="%1."/>
      <w:lvlJc w:val="right"/>
      <w:pPr>
        <w:ind w:left="1440" w:hanging="360"/>
      </w:pPr>
      <w:rPr>
        <w:rFonts w:hint="default"/>
        <w:b w:val="0"/>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4B87413A"/>
    <w:multiLevelType w:val="hybridMultilevel"/>
    <w:tmpl w:val="B2D08326"/>
    <w:lvl w:ilvl="0" w:tplc="BA84CAB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4E6D6352"/>
    <w:multiLevelType w:val="hybridMultilevel"/>
    <w:tmpl w:val="1028434C"/>
    <w:lvl w:ilvl="0" w:tplc="080A0011">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 w15:restartNumberingAfterBreak="0">
    <w:nsid w:val="5CC243FD"/>
    <w:multiLevelType w:val="hybridMultilevel"/>
    <w:tmpl w:val="D3A85C0E"/>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6"/>
  </w:num>
  <w:num w:numId="6">
    <w:abstractNumId w:val="5"/>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8E8"/>
    <w:rsid w:val="00001843"/>
    <w:rsid w:val="00006311"/>
    <w:rsid w:val="0000734F"/>
    <w:rsid w:val="0001090F"/>
    <w:rsid w:val="00013CDE"/>
    <w:rsid w:val="00014EB6"/>
    <w:rsid w:val="00017EB4"/>
    <w:rsid w:val="00025314"/>
    <w:rsid w:val="00025D1B"/>
    <w:rsid w:val="00026706"/>
    <w:rsid w:val="00026AFB"/>
    <w:rsid w:val="0003275A"/>
    <w:rsid w:val="00032C3E"/>
    <w:rsid w:val="000343F7"/>
    <w:rsid w:val="00040877"/>
    <w:rsid w:val="00041127"/>
    <w:rsid w:val="00043DE3"/>
    <w:rsid w:val="00046B3F"/>
    <w:rsid w:val="00047293"/>
    <w:rsid w:val="0004774B"/>
    <w:rsid w:val="00055187"/>
    <w:rsid w:val="00055A94"/>
    <w:rsid w:val="00056C19"/>
    <w:rsid w:val="00063B26"/>
    <w:rsid w:val="00063CF7"/>
    <w:rsid w:val="00064465"/>
    <w:rsid w:val="000664C9"/>
    <w:rsid w:val="0006752B"/>
    <w:rsid w:val="00074977"/>
    <w:rsid w:val="00075C8D"/>
    <w:rsid w:val="00076A97"/>
    <w:rsid w:val="00081662"/>
    <w:rsid w:val="000826FD"/>
    <w:rsid w:val="00083F92"/>
    <w:rsid w:val="0008416D"/>
    <w:rsid w:val="0008758D"/>
    <w:rsid w:val="000922DB"/>
    <w:rsid w:val="000928E8"/>
    <w:rsid w:val="0009596C"/>
    <w:rsid w:val="000A0D49"/>
    <w:rsid w:val="000A0F2C"/>
    <w:rsid w:val="000A611D"/>
    <w:rsid w:val="000A71CC"/>
    <w:rsid w:val="000B22BD"/>
    <w:rsid w:val="000B2D4B"/>
    <w:rsid w:val="000B6535"/>
    <w:rsid w:val="000B6D87"/>
    <w:rsid w:val="000C13D6"/>
    <w:rsid w:val="000C5B5D"/>
    <w:rsid w:val="000C62D7"/>
    <w:rsid w:val="000C637B"/>
    <w:rsid w:val="000C723A"/>
    <w:rsid w:val="000D1856"/>
    <w:rsid w:val="000D406F"/>
    <w:rsid w:val="000D40A6"/>
    <w:rsid w:val="000D454C"/>
    <w:rsid w:val="000D6BE5"/>
    <w:rsid w:val="000D72AA"/>
    <w:rsid w:val="000D76D4"/>
    <w:rsid w:val="000E0673"/>
    <w:rsid w:val="000E3A97"/>
    <w:rsid w:val="000E4FF6"/>
    <w:rsid w:val="000E6170"/>
    <w:rsid w:val="00100221"/>
    <w:rsid w:val="00102BE3"/>
    <w:rsid w:val="001057A0"/>
    <w:rsid w:val="0011343B"/>
    <w:rsid w:val="001200DF"/>
    <w:rsid w:val="00135243"/>
    <w:rsid w:val="001363D8"/>
    <w:rsid w:val="00144806"/>
    <w:rsid w:val="001465A8"/>
    <w:rsid w:val="001470C1"/>
    <w:rsid w:val="001477C5"/>
    <w:rsid w:val="001562AA"/>
    <w:rsid w:val="00156BFD"/>
    <w:rsid w:val="00157F2D"/>
    <w:rsid w:val="00161F0C"/>
    <w:rsid w:val="00161F41"/>
    <w:rsid w:val="00161FFE"/>
    <w:rsid w:val="001626DB"/>
    <w:rsid w:val="001628FE"/>
    <w:rsid w:val="0016480C"/>
    <w:rsid w:val="00164FC9"/>
    <w:rsid w:val="00165C3B"/>
    <w:rsid w:val="00167557"/>
    <w:rsid w:val="00167979"/>
    <w:rsid w:val="00170D33"/>
    <w:rsid w:val="00175B20"/>
    <w:rsid w:val="001763DA"/>
    <w:rsid w:val="001801A0"/>
    <w:rsid w:val="00191028"/>
    <w:rsid w:val="00191BCD"/>
    <w:rsid w:val="001926F1"/>
    <w:rsid w:val="00192D34"/>
    <w:rsid w:val="001970D9"/>
    <w:rsid w:val="001A028B"/>
    <w:rsid w:val="001A6B1D"/>
    <w:rsid w:val="001A7764"/>
    <w:rsid w:val="001B3602"/>
    <w:rsid w:val="001B6301"/>
    <w:rsid w:val="001C642B"/>
    <w:rsid w:val="001C77B8"/>
    <w:rsid w:val="001D1E7F"/>
    <w:rsid w:val="001D3A61"/>
    <w:rsid w:val="001D5C20"/>
    <w:rsid w:val="001E0442"/>
    <w:rsid w:val="001E08ED"/>
    <w:rsid w:val="001E15E0"/>
    <w:rsid w:val="001E2634"/>
    <w:rsid w:val="001E469C"/>
    <w:rsid w:val="001E47BA"/>
    <w:rsid w:val="001E5203"/>
    <w:rsid w:val="001E555B"/>
    <w:rsid w:val="001E6CDA"/>
    <w:rsid w:val="001F1E17"/>
    <w:rsid w:val="0020017A"/>
    <w:rsid w:val="00205B5A"/>
    <w:rsid w:val="0020690B"/>
    <w:rsid w:val="002104F2"/>
    <w:rsid w:val="00212CD0"/>
    <w:rsid w:val="002136AC"/>
    <w:rsid w:val="002168F3"/>
    <w:rsid w:val="00220566"/>
    <w:rsid w:val="00220DD1"/>
    <w:rsid w:val="00221B0F"/>
    <w:rsid w:val="00227E7C"/>
    <w:rsid w:val="00230E1A"/>
    <w:rsid w:val="00231E18"/>
    <w:rsid w:val="0023600B"/>
    <w:rsid w:val="00236F7B"/>
    <w:rsid w:val="00253B71"/>
    <w:rsid w:val="00254120"/>
    <w:rsid w:val="00255385"/>
    <w:rsid w:val="00255A1D"/>
    <w:rsid w:val="00255DEE"/>
    <w:rsid w:val="00256594"/>
    <w:rsid w:val="00260F9E"/>
    <w:rsid w:val="0026113C"/>
    <w:rsid w:val="002673CA"/>
    <w:rsid w:val="00270155"/>
    <w:rsid w:val="00272EBD"/>
    <w:rsid w:val="0027541B"/>
    <w:rsid w:val="00276D3F"/>
    <w:rsid w:val="00277D85"/>
    <w:rsid w:val="00277F34"/>
    <w:rsid w:val="00280605"/>
    <w:rsid w:val="0028068D"/>
    <w:rsid w:val="00280806"/>
    <w:rsid w:val="002823B1"/>
    <w:rsid w:val="00295593"/>
    <w:rsid w:val="0029702F"/>
    <w:rsid w:val="00297F94"/>
    <w:rsid w:val="002A0372"/>
    <w:rsid w:val="002A13AC"/>
    <w:rsid w:val="002A147E"/>
    <w:rsid w:val="002A1E44"/>
    <w:rsid w:val="002A3F40"/>
    <w:rsid w:val="002A7910"/>
    <w:rsid w:val="002B0B51"/>
    <w:rsid w:val="002B1170"/>
    <w:rsid w:val="002B6CCD"/>
    <w:rsid w:val="002C33DF"/>
    <w:rsid w:val="002C5E69"/>
    <w:rsid w:val="002C66F8"/>
    <w:rsid w:val="002C78E9"/>
    <w:rsid w:val="002D0A89"/>
    <w:rsid w:val="002D1352"/>
    <w:rsid w:val="002D7D2B"/>
    <w:rsid w:val="002E03E8"/>
    <w:rsid w:val="002E03F9"/>
    <w:rsid w:val="002E237F"/>
    <w:rsid w:val="002E28C9"/>
    <w:rsid w:val="002E39F9"/>
    <w:rsid w:val="002E5242"/>
    <w:rsid w:val="002E67D5"/>
    <w:rsid w:val="002E6DA3"/>
    <w:rsid w:val="002E778C"/>
    <w:rsid w:val="002F1436"/>
    <w:rsid w:val="002F4FA0"/>
    <w:rsid w:val="002F4FE3"/>
    <w:rsid w:val="0030150C"/>
    <w:rsid w:val="00302FDB"/>
    <w:rsid w:val="00307A6B"/>
    <w:rsid w:val="00311BC7"/>
    <w:rsid w:val="00314792"/>
    <w:rsid w:val="003149E6"/>
    <w:rsid w:val="00314BD5"/>
    <w:rsid w:val="00317113"/>
    <w:rsid w:val="00320F15"/>
    <w:rsid w:val="00323135"/>
    <w:rsid w:val="003237BE"/>
    <w:rsid w:val="003255E8"/>
    <w:rsid w:val="00326DB6"/>
    <w:rsid w:val="00336222"/>
    <w:rsid w:val="003366EC"/>
    <w:rsid w:val="00336F64"/>
    <w:rsid w:val="0033714B"/>
    <w:rsid w:val="00341442"/>
    <w:rsid w:val="0034314C"/>
    <w:rsid w:val="0034364B"/>
    <w:rsid w:val="00347079"/>
    <w:rsid w:val="0034720B"/>
    <w:rsid w:val="00350845"/>
    <w:rsid w:val="00350F44"/>
    <w:rsid w:val="00353C3F"/>
    <w:rsid w:val="00355B77"/>
    <w:rsid w:val="00360085"/>
    <w:rsid w:val="00360F0C"/>
    <w:rsid w:val="0037024B"/>
    <w:rsid w:val="003744D9"/>
    <w:rsid w:val="0038741A"/>
    <w:rsid w:val="00393B4D"/>
    <w:rsid w:val="003A3C50"/>
    <w:rsid w:val="003A5894"/>
    <w:rsid w:val="003A66CD"/>
    <w:rsid w:val="003B0C5D"/>
    <w:rsid w:val="003B14FB"/>
    <w:rsid w:val="003B2261"/>
    <w:rsid w:val="003B5941"/>
    <w:rsid w:val="003B77AA"/>
    <w:rsid w:val="003C064B"/>
    <w:rsid w:val="003C15EE"/>
    <w:rsid w:val="003C5A12"/>
    <w:rsid w:val="003D1B95"/>
    <w:rsid w:val="003D2505"/>
    <w:rsid w:val="003D3F0B"/>
    <w:rsid w:val="003D7C2B"/>
    <w:rsid w:val="003E2933"/>
    <w:rsid w:val="003F2F0F"/>
    <w:rsid w:val="003F5449"/>
    <w:rsid w:val="003F54EE"/>
    <w:rsid w:val="00400609"/>
    <w:rsid w:val="00401B1A"/>
    <w:rsid w:val="00401BEA"/>
    <w:rsid w:val="00403042"/>
    <w:rsid w:val="00403FD3"/>
    <w:rsid w:val="00404DA0"/>
    <w:rsid w:val="00404FB9"/>
    <w:rsid w:val="004067B6"/>
    <w:rsid w:val="004114DE"/>
    <w:rsid w:val="00411DCF"/>
    <w:rsid w:val="00415F52"/>
    <w:rsid w:val="004228FC"/>
    <w:rsid w:val="004237C9"/>
    <w:rsid w:val="00427612"/>
    <w:rsid w:val="00434499"/>
    <w:rsid w:val="004353E4"/>
    <w:rsid w:val="004362C4"/>
    <w:rsid w:val="00437014"/>
    <w:rsid w:val="00437114"/>
    <w:rsid w:val="00437EE3"/>
    <w:rsid w:val="004429AD"/>
    <w:rsid w:val="0044313E"/>
    <w:rsid w:val="00447025"/>
    <w:rsid w:val="00447131"/>
    <w:rsid w:val="00450C98"/>
    <w:rsid w:val="004576FE"/>
    <w:rsid w:val="004653D9"/>
    <w:rsid w:val="00466AA4"/>
    <w:rsid w:val="0047456E"/>
    <w:rsid w:val="00475EB0"/>
    <w:rsid w:val="00476224"/>
    <w:rsid w:val="00477D53"/>
    <w:rsid w:val="004805B4"/>
    <w:rsid w:val="00481AF0"/>
    <w:rsid w:val="0048208E"/>
    <w:rsid w:val="00483A69"/>
    <w:rsid w:val="00483BAC"/>
    <w:rsid w:val="00486EC4"/>
    <w:rsid w:val="00486F40"/>
    <w:rsid w:val="0049103C"/>
    <w:rsid w:val="00492C9B"/>
    <w:rsid w:val="00496B15"/>
    <w:rsid w:val="00497171"/>
    <w:rsid w:val="004A0B48"/>
    <w:rsid w:val="004A1184"/>
    <w:rsid w:val="004A14DE"/>
    <w:rsid w:val="004A4C10"/>
    <w:rsid w:val="004A4EBD"/>
    <w:rsid w:val="004B29A5"/>
    <w:rsid w:val="004B386D"/>
    <w:rsid w:val="004B4CED"/>
    <w:rsid w:val="004B79E2"/>
    <w:rsid w:val="004C0C2A"/>
    <w:rsid w:val="004D3A3E"/>
    <w:rsid w:val="004D50D7"/>
    <w:rsid w:val="004E0EE1"/>
    <w:rsid w:val="004E148B"/>
    <w:rsid w:val="004E1FE0"/>
    <w:rsid w:val="004E41A2"/>
    <w:rsid w:val="004E61B6"/>
    <w:rsid w:val="004F6836"/>
    <w:rsid w:val="00500874"/>
    <w:rsid w:val="005050C9"/>
    <w:rsid w:val="00507B43"/>
    <w:rsid w:val="00512F9B"/>
    <w:rsid w:val="00513C4A"/>
    <w:rsid w:val="00514AF5"/>
    <w:rsid w:val="00515DB1"/>
    <w:rsid w:val="005204D0"/>
    <w:rsid w:val="00521246"/>
    <w:rsid w:val="00521339"/>
    <w:rsid w:val="00523BD7"/>
    <w:rsid w:val="005262E6"/>
    <w:rsid w:val="00532656"/>
    <w:rsid w:val="00535F39"/>
    <w:rsid w:val="005375A1"/>
    <w:rsid w:val="0053783A"/>
    <w:rsid w:val="00537CA4"/>
    <w:rsid w:val="0054149D"/>
    <w:rsid w:val="00545124"/>
    <w:rsid w:val="0054519A"/>
    <w:rsid w:val="00545AA7"/>
    <w:rsid w:val="00545B37"/>
    <w:rsid w:val="00545CAC"/>
    <w:rsid w:val="005506B9"/>
    <w:rsid w:val="00554A66"/>
    <w:rsid w:val="0055583D"/>
    <w:rsid w:val="00555C5B"/>
    <w:rsid w:val="00557F0D"/>
    <w:rsid w:val="00565C16"/>
    <w:rsid w:val="00567DA5"/>
    <w:rsid w:val="005707C9"/>
    <w:rsid w:val="00570DD8"/>
    <w:rsid w:val="00571D07"/>
    <w:rsid w:val="005803B4"/>
    <w:rsid w:val="00583D78"/>
    <w:rsid w:val="00586330"/>
    <w:rsid w:val="00590EC5"/>
    <w:rsid w:val="0059580A"/>
    <w:rsid w:val="005A22C4"/>
    <w:rsid w:val="005A3485"/>
    <w:rsid w:val="005A3527"/>
    <w:rsid w:val="005A47C7"/>
    <w:rsid w:val="005A49A2"/>
    <w:rsid w:val="005A5473"/>
    <w:rsid w:val="005B2AE5"/>
    <w:rsid w:val="005B7E58"/>
    <w:rsid w:val="005C0009"/>
    <w:rsid w:val="005C02B3"/>
    <w:rsid w:val="005C194C"/>
    <w:rsid w:val="005C3E8C"/>
    <w:rsid w:val="005C4B8E"/>
    <w:rsid w:val="005C601A"/>
    <w:rsid w:val="005D2451"/>
    <w:rsid w:val="005D5C66"/>
    <w:rsid w:val="005D7007"/>
    <w:rsid w:val="005D7C3D"/>
    <w:rsid w:val="005E1881"/>
    <w:rsid w:val="005F07E9"/>
    <w:rsid w:val="005F0927"/>
    <w:rsid w:val="005F0BE0"/>
    <w:rsid w:val="005F1B6C"/>
    <w:rsid w:val="005F4C9D"/>
    <w:rsid w:val="005F6987"/>
    <w:rsid w:val="005F788A"/>
    <w:rsid w:val="00601004"/>
    <w:rsid w:val="00601F13"/>
    <w:rsid w:val="00605755"/>
    <w:rsid w:val="006073AB"/>
    <w:rsid w:val="006103B8"/>
    <w:rsid w:val="0061091C"/>
    <w:rsid w:val="00611749"/>
    <w:rsid w:val="00613557"/>
    <w:rsid w:val="00613D89"/>
    <w:rsid w:val="00616B09"/>
    <w:rsid w:val="00622183"/>
    <w:rsid w:val="00622598"/>
    <w:rsid w:val="00631F58"/>
    <w:rsid w:val="006323B7"/>
    <w:rsid w:val="00633AD4"/>
    <w:rsid w:val="00634EC7"/>
    <w:rsid w:val="006355D9"/>
    <w:rsid w:val="00636060"/>
    <w:rsid w:val="00637FCA"/>
    <w:rsid w:val="00640A2E"/>
    <w:rsid w:val="00642463"/>
    <w:rsid w:val="006430FA"/>
    <w:rsid w:val="00643277"/>
    <w:rsid w:val="006439D9"/>
    <w:rsid w:val="00645DBB"/>
    <w:rsid w:val="00645F9C"/>
    <w:rsid w:val="00647826"/>
    <w:rsid w:val="006534C5"/>
    <w:rsid w:val="00654420"/>
    <w:rsid w:val="006612B6"/>
    <w:rsid w:val="006656D9"/>
    <w:rsid w:val="00670A0F"/>
    <w:rsid w:val="00673006"/>
    <w:rsid w:val="006777FC"/>
    <w:rsid w:val="00677964"/>
    <w:rsid w:val="00683341"/>
    <w:rsid w:val="00685656"/>
    <w:rsid w:val="006906F6"/>
    <w:rsid w:val="00692D71"/>
    <w:rsid w:val="00695336"/>
    <w:rsid w:val="00695ADD"/>
    <w:rsid w:val="0069699A"/>
    <w:rsid w:val="006975F9"/>
    <w:rsid w:val="006A00CE"/>
    <w:rsid w:val="006A04B1"/>
    <w:rsid w:val="006A18A9"/>
    <w:rsid w:val="006A1AD2"/>
    <w:rsid w:val="006A3D03"/>
    <w:rsid w:val="006A736B"/>
    <w:rsid w:val="006B1355"/>
    <w:rsid w:val="006B1C4E"/>
    <w:rsid w:val="006B53FE"/>
    <w:rsid w:val="006C3111"/>
    <w:rsid w:val="006C3C9D"/>
    <w:rsid w:val="006C4313"/>
    <w:rsid w:val="006D1973"/>
    <w:rsid w:val="006D5336"/>
    <w:rsid w:val="006D5927"/>
    <w:rsid w:val="006D5BEB"/>
    <w:rsid w:val="006D5F33"/>
    <w:rsid w:val="006D7663"/>
    <w:rsid w:val="006D7CA6"/>
    <w:rsid w:val="006E2037"/>
    <w:rsid w:val="006E21A8"/>
    <w:rsid w:val="006E3246"/>
    <w:rsid w:val="006E65B1"/>
    <w:rsid w:val="006E68A4"/>
    <w:rsid w:val="006F2FCC"/>
    <w:rsid w:val="006F2FCE"/>
    <w:rsid w:val="006F5346"/>
    <w:rsid w:val="007033F6"/>
    <w:rsid w:val="00705208"/>
    <w:rsid w:val="00711D81"/>
    <w:rsid w:val="00713306"/>
    <w:rsid w:val="007135AA"/>
    <w:rsid w:val="007146F8"/>
    <w:rsid w:val="0072136A"/>
    <w:rsid w:val="0072599E"/>
    <w:rsid w:val="0073016A"/>
    <w:rsid w:val="007314E8"/>
    <w:rsid w:val="007322F5"/>
    <w:rsid w:val="00733A86"/>
    <w:rsid w:val="00733C12"/>
    <w:rsid w:val="007340EC"/>
    <w:rsid w:val="00734B6E"/>
    <w:rsid w:val="007361B2"/>
    <w:rsid w:val="00736BEA"/>
    <w:rsid w:val="00736DC9"/>
    <w:rsid w:val="00744CA7"/>
    <w:rsid w:val="00745D1A"/>
    <w:rsid w:val="007466D9"/>
    <w:rsid w:val="00750732"/>
    <w:rsid w:val="007536DA"/>
    <w:rsid w:val="00753C1D"/>
    <w:rsid w:val="007606B9"/>
    <w:rsid w:val="0076438B"/>
    <w:rsid w:val="00770DDC"/>
    <w:rsid w:val="00775586"/>
    <w:rsid w:val="00777CA6"/>
    <w:rsid w:val="00780D9B"/>
    <w:rsid w:val="007817C0"/>
    <w:rsid w:val="007878EE"/>
    <w:rsid w:val="00787B0E"/>
    <w:rsid w:val="00790173"/>
    <w:rsid w:val="00791185"/>
    <w:rsid w:val="00791C36"/>
    <w:rsid w:val="00794F9B"/>
    <w:rsid w:val="0079523D"/>
    <w:rsid w:val="007A00BA"/>
    <w:rsid w:val="007A6DCA"/>
    <w:rsid w:val="007A773A"/>
    <w:rsid w:val="007B007A"/>
    <w:rsid w:val="007B0153"/>
    <w:rsid w:val="007B0D6A"/>
    <w:rsid w:val="007B266B"/>
    <w:rsid w:val="007B3387"/>
    <w:rsid w:val="007B3821"/>
    <w:rsid w:val="007B3A14"/>
    <w:rsid w:val="007B3B1B"/>
    <w:rsid w:val="007B44AE"/>
    <w:rsid w:val="007C2AF0"/>
    <w:rsid w:val="007C4C13"/>
    <w:rsid w:val="007C7C1F"/>
    <w:rsid w:val="007D31A7"/>
    <w:rsid w:val="007D7402"/>
    <w:rsid w:val="007E0CDC"/>
    <w:rsid w:val="007E2308"/>
    <w:rsid w:val="007E39DD"/>
    <w:rsid w:val="007E483F"/>
    <w:rsid w:val="007F0415"/>
    <w:rsid w:val="007F2510"/>
    <w:rsid w:val="007F291B"/>
    <w:rsid w:val="007F2F3B"/>
    <w:rsid w:val="007F5B3C"/>
    <w:rsid w:val="007F6FD6"/>
    <w:rsid w:val="007F7D69"/>
    <w:rsid w:val="0080422D"/>
    <w:rsid w:val="00804B4C"/>
    <w:rsid w:val="00807070"/>
    <w:rsid w:val="008145A7"/>
    <w:rsid w:val="0081683B"/>
    <w:rsid w:val="00816EFC"/>
    <w:rsid w:val="008210D4"/>
    <w:rsid w:val="00821B7C"/>
    <w:rsid w:val="00822B82"/>
    <w:rsid w:val="00822EE2"/>
    <w:rsid w:val="00823919"/>
    <w:rsid w:val="008256F9"/>
    <w:rsid w:val="00827384"/>
    <w:rsid w:val="00827B20"/>
    <w:rsid w:val="00832891"/>
    <w:rsid w:val="00833128"/>
    <w:rsid w:val="008428E2"/>
    <w:rsid w:val="00844A32"/>
    <w:rsid w:val="00847642"/>
    <w:rsid w:val="008476C2"/>
    <w:rsid w:val="008477C6"/>
    <w:rsid w:val="008527A9"/>
    <w:rsid w:val="00853720"/>
    <w:rsid w:val="00856B61"/>
    <w:rsid w:val="00856BEA"/>
    <w:rsid w:val="00861281"/>
    <w:rsid w:val="00862B4F"/>
    <w:rsid w:val="00870E67"/>
    <w:rsid w:val="008718F4"/>
    <w:rsid w:val="00884FCF"/>
    <w:rsid w:val="00887887"/>
    <w:rsid w:val="00890A13"/>
    <w:rsid w:val="0089149B"/>
    <w:rsid w:val="00891709"/>
    <w:rsid w:val="0089443B"/>
    <w:rsid w:val="00895E1F"/>
    <w:rsid w:val="008A02FF"/>
    <w:rsid w:val="008B12DA"/>
    <w:rsid w:val="008B3A77"/>
    <w:rsid w:val="008B48FD"/>
    <w:rsid w:val="008B5FD9"/>
    <w:rsid w:val="008B6379"/>
    <w:rsid w:val="008C2E95"/>
    <w:rsid w:val="008C350A"/>
    <w:rsid w:val="008C3D83"/>
    <w:rsid w:val="008C46C2"/>
    <w:rsid w:val="008C5A42"/>
    <w:rsid w:val="008C7712"/>
    <w:rsid w:val="008D6795"/>
    <w:rsid w:val="008E157F"/>
    <w:rsid w:val="008E1BB9"/>
    <w:rsid w:val="008E4523"/>
    <w:rsid w:val="008E4843"/>
    <w:rsid w:val="008E5D26"/>
    <w:rsid w:val="008E5F85"/>
    <w:rsid w:val="008E7E4C"/>
    <w:rsid w:val="008F035D"/>
    <w:rsid w:val="008F4379"/>
    <w:rsid w:val="008F4B14"/>
    <w:rsid w:val="008F50C4"/>
    <w:rsid w:val="008F6464"/>
    <w:rsid w:val="008F6705"/>
    <w:rsid w:val="008F722E"/>
    <w:rsid w:val="008F7F25"/>
    <w:rsid w:val="00903837"/>
    <w:rsid w:val="0090453D"/>
    <w:rsid w:val="009124F3"/>
    <w:rsid w:val="00916589"/>
    <w:rsid w:val="00916FED"/>
    <w:rsid w:val="0092027C"/>
    <w:rsid w:val="00925CEE"/>
    <w:rsid w:val="00926323"/>
    <w:rsid w:val="009266CD"/>
    <w:rsid w:val="009268A5"/>
    <w:rsid w:val="00930FF9"/>
    <w:rsid w:val="0093122C"/>
    <w:rsid w:val="00933798"/>
    <w:rsid w:val="0093579A"/>
    <w:rsid w:val="00935BCF"/>
    <w:rsid w:val="00937811"/>
    <w:rsid w:val="009400A4"/>
    <w:rsid w:val="0094065D"/>
    <w:rsid w:val="009406F2"/>
    <w:rsid w:val="009408CC"/>
    <w:rsid w:val="00942721"/>
    <w:rsid w:val="00942E2C"/>
    <w:rsid w:val="00943941"/>
    <w:rsid w:val="00943A59"/>
    <w:rsid w:val="00943F97"/>
    <w:rsid w:val="00944AAB"/>
    <w:rsid w:val="0094792D"/>
    <w:rsid w:val="0095148D"/>
    <w:rsid w:val="00951D84"/>
    <w:rsid w:val="00952AA3"/>
    <w:rsid w:val="0095779B"/>
    <w:rsid w:val="00962BA5"/>
    <w:rsid w:val="00963554"/>
    <w:rsid w:val="00964EC6"/>
    <w:rsid w:val="00967612"/>
    <w:rsid w:val="00973099"/>
    <w:rsid w:val="009823BD"/>
    <w:rsid w:val="00983A3F"/>
    <w:rsid w:val="009854E7"/>
    <w:rsid w:val="00990C43"/>
    <w:rsid w:val="009A0882"/>
    <w:rsid w:val="009A0D6D"/>
    <w:rsid w:val="009A1ABE"/>
    <w:rsid w:val="009B0AAA"/>
    <w:rsid w:val="009B3E84"/>
    <w:rsid w:val="009B6CD3"/>
    <w:rsid w:val="009B7024"/>
    <w:rsid w:val="009C2E64"/>
    <w:rsid w:val="009C4427"/>
    <w:rsid w:val="009C5E55"/>
    <w:rsid w:val="009C6828"/>
    <w:rsid w:val="009C7CD5"/>
    <w:rsid w:val="009D174C"/>
    <w:rsid w:val="009D1CE0"/>
    <w:rsid w:val="009D1D3E"/>
    <w:rsid w:val="009D37AF"/>
    <w:rsid w:val="009D3CC5"/>
    <w:rsid w:val="009D4655"/>
    <w:rsid w:val="009D57A4"/>
    <w:rsid w:val="009E294F"/>
    <w:rsid w:val="009F3569"/>
    <w:rsid w:val="009F42DE"/>
    <w:rsid w:val="009F5A7F"/>
    <w:rsid w:val="009F73A9"/>
    <w:rsid w:val="009F7487"/>
    <w:rsid w:val="00A02FA6"/>
    <w:rsid w:val="00A0401D"/>
    <w:rsid w:val="00A046FA"/>
    <w:rsid w:val="00A04BDE"/>
    <w:rsid w:val="00A10E60"/>
    <w:rsid w:val="00A1102F"/>
    <w:rsid w:val="00A114A6"/>
    <w:rsid w:val="00A134BA"/>
    <w:rsid w:val="00A13C9B"/>
    <w:rsid w:val="00A1588F"/>
    <w:rsid w:val="00A21AB9"/>
    <w:rsid w:val="00A2417A"/>
    <w:rsid w:val="00A24DC5"/>
    <w:rsid w:val="00A253C8"/>
    <w:rsid w:val="00A27179"/>
    <w:rsid w:val="00A32998"/>
    <w:rsid w:val="00A36352"/>
    <w:rsid w:val="00A3659E"/>
    <w:rsid w:val="00A366ED"/>
    <w:rsid w:val="00A373A7"/>
    <w:rsid w:val="00A401AB"/>
    <w:rsid w:val="00A4177F"/>
    <w:rsid w:val="00A4202B"/>
    <w:rsid w:val="00A4267E"/>
    <w:rsid w:val="00A42756"/>
    <w:rsid w:val="00A44C1E"/>
    <w:rsid w:val="00A50BD1"/>
    <w:rsid w:val="00A525A6"/>
    <w:rsid w:val="00A55DE1"/>
    <w:rsid w:val="00A605B8"/>
    <w:rsid w:val="00A64A03"/>
    <w:rsid w:val="00A706BF"/>
    <w:rsid w:val="00A70790"/>
    <w:rsid w:val="00A7116E"/>
    <w:rsid w:val="00A735EA"/>
    <w:rsid w:val="00A7594C"/>
    <w:rsid w:val="00A760E0"/>
    <w:rsid w:val="00A7768E"/>
    <w:rsid w:val="00A81279"/>
    <w:rsid w:val="00A81335"/>
    <w:rsid w:val="00A85F4A"/>
    <w:rsid w:val="00A8650B"/>
    <w:rsid w:val="00A8688B"/>
    <w:rsid w:val="00A8744A"/>
    <w:rsid w:val="00A91D90"/>
    <w:rsid w:val="00A92A43"/>
    <w:rsid w:val="00A93029"/>
    <w:rsid w:val="00A9717C"/>
    <w:rsid w:val="00AA0433"/>
    <w:rsid w:val="00AA6127"/>
    <w:rsid w:val="00AA63A5"/>
    <w:rsid w:val="00AA6FCB"/>
    <w:rsid w:val="00AB2C14"/>
    <w:rsid w:val="00AB55D8"/>
    <w:rsid w:val="00AB6153"/>
    <w:rsid w:val="00AC0810"/>
    <w:rsid w:val="00AC10A9"/>
    <w:rsid w:val="00AC12B2"/>
    <w:rsid w:val="00AC1E8F"/>
    <w:rsid w:val="00AD1784"/>
    <w:rsid w:val="00AD2F1A"/>
    <w:rsid w:val="00AD3E6A"/>
    <w:rsid w:val="00AD450E"/>
    <w:rsid w:val="00AD669C"/>
    <w:rsid w:val="00AD755B"/>
    <w:rsid w:val="00AD75FE"/>
    <w:rsid w:val="00AF10D4"/>
    <w:rsid w:val="00AF11DB"/>
    <w:rsid w:val="00AF1550"/>
    <w:rsid w:val="00AF1DF5"/>
    <w:rsid w:val="00AF6836"/>
    <w:rsid w:val="00B0061F"/>
    <w:rsid w:val="00B00974"/>
    <w:rsid w:val="00B03A13"/>
    <w:rsid w:val="00B04ADC"/>
    <w:rsid w:val="00B06389"/>
    <w:rsid w:val="00B06EA0"/>
    <w:rsid w:val="00B10101"/>
    <w:rsid w:val="00B108AF"/>
    <w:rsid w:val="00B13EE2"/>
    <w:rsid w:val="00B1492B"/>
    <w:rsid w:val="00B14CAF"/>
    <w:rsid w:val="00B156DD"/>
    <w:rsid w:val="00B158B2"/>
    <w:rsid w:val="00B20EF0"/>
    <w:rsid w:val="00B21E84"/>
    <w:rsid w:val="00B24EAE"/>
    <w:rsid w:val="00B26473"/>
    <w:rsid w:val="00B31DD2"/>
    <w:rsid w:val="00B324A3"/>
    <w:rsid w:val="00B32714"/>
    <w:rsid w:val="00B33089"/>
    <w:rsid w:val="00B36C9D"/>
    <w:rsid w:val="00B37BDB"/>
    <w:rsid w:val="00B4071F"/>
    <w:rsid w:val="00B40913"/>
    <w:rsid w:val="00B417D9"/>
    <w:rsid w:val="00B41C0D"/>
    <w:rsid w:val="00B420FD"/>
    <w:rsid w:val="00B4353C"/>
    <w:rsid w:val="00B4674F"/>
    <w:rsid w:val="00B50EFB"/>
    <w:rsid w:val="00B55A34"/>
    <w:rsid w:val="00B60FB6"/>
    <w:rsid w:val="00B646A1"/>
    <w:rsid w:val="00B64F0B"/>
    <w:rsid w:val="00B66423"/>
    <w:rsid w:val="00B66785"/>
    <w:rsid w:val="00B72761"/>
    <w:rsid w:val="00B73B3B"/>
    <w:rsid w:val="00B74785"/>
    <w:rsid w:val="00B80143"/>
    <w:rsid w:val="00B804C3"/>
    <w:rsid w:val="00B822A6"/>
    <w:rsid w:val="00B82F31"/>
    <w:rsid w:val="00B83AD3"/>
    <w:rsid w:val="00B83BF9"/>
    <w:rsid w:val="00B843A0"/>
    <w:rsid w:val="00B860F8"/>
    <w:rsid w:val="00B87387"/>
    <w:rsid w:val="00B87E97"/>
    <w:rsid w:val="00B90834"/>
    <w:rsid w:val="00B929DD"/>
    <w:rsid w:val="00B9474A"/>
    <w:rsid w:val="00B95CCC"/>
    <w:rsid w:val="00BA04EE"/>
    <w:rsid w:val="00BA1874"/>
    <w:rsid w:val="00BA326A"/>
    <w:rsid w:val="00BA38E0"/>
    <w:rsid w:val="00BA4B29"/>
    <w:rsid w:val="00BA57AC"/>
    <w:rsid w:val="00BA7BE0"/>
    <w:rsid w:val="00BB6050"/>
    <w:rsid w:val="00BB7836"/>
    <w:rsid w:val="00BC10E6"/>
    <w:rsid w:val="00BC1B51"/>
    <w:rsid w:val="00BC1E3B"/>
    <w:rsid w:val="00BC2480"/>
    <w:rsid w:val="00BC2A48"/>
    <w:rsid w:val="00BC2E1C"/>
    <w:rsid w:val="00BC342C"/>
    <w:rsid w:val="00BC57F9"/>
    <w:rsid w:val="00BD462C"/>
    <w:rsid w:val="00BD59B3"/>
    <w:rsid w:val="00BE126C"/>
    <w:rsid w:val="00BE2E1C"/>
    <w:rsid w:val="00BE3A28"/>
    <w:rsid w:val="00BE75DA"/>
    <w:rsid w:val="00BF1B38"/>
    <w:rsid w:val="00BF1ED0"/>
    <w:rsid w:val="00BF3C39"/>
    <w:rsid w:val="00BF6CF4"/>
    <w:rsid w:val="00BF7E5B"/>
    <w:rsid w:val="00C03971"/>
    <w:rsid w:val="00C12C98"/>
    <w:rsid w:val="00C131FE"/>
    <w:rsid w:val="00C138B4"/>
    <w:rsid w:val="00C21295"/>
    <w:rsid w:val="00C21B89"/>
    <w:rsid w:val="00C22D7B"/>
    <w:rsid w:val="00C243BE"/>
    <w:rsid w:val="00C263E8"/>
    <w:rsid w:val="00C31479"/>
    <w:rsid w:val="00C31EAC"/>
    <w:rsid w:val="00C3410F"/>
    <w:rsid w:val="00C37475"/>
    <w:rsid w:val="00C37CB7"/>
    <w:rsid w:val="00C425F3"/>
    <w:rsid w:val="00C428A7"/>
    <w:rsid w:val="00C52766"/>
    <w:rsid w:val="00C533C6"/>
    <w:rsid w:val="00C55CBC"/>
    <w:rsid w:val="00C55FDE"/>
    <w:rsid w:val="00C6180D"/>
    <w:rsid w:val="00C65432"/>
    <w:rsid w:val="00C66A53"/>
    <w:rsid w:val="00C7127B"/>
    <w:rsid w:val="00C71DCD"/>
    <w:rsid w:val="00C73059"/>
    <w:rsid w:val="00C73487"/>
    <w:rsid w:val="00C75B5A"/>
    <w:rsid w:val="00C828A5"/>
    <w:rsid w:val="00C83F6C"/>
    <w:rsid w:val="00C87708"/>
    <w:rsid w:val="00C91016"/>
    <w:rsid w:val="00C93512"/>
    <w:rsid w:val="00C962F2"/>
    <w:rsid w:val="00C97611"/>
    <w:rsid w:val="00CA0442"/>
    <w:rsid w:val="00CA1938"/>
    <w:rsid w:val="00CA29D4"/>
    <w:rsid w:val="00CA302B"/>
    <w:rsid w:val="00CB03ED"/>
    <w:rsid w:val="00CB26D0"/>
    <w:rsid w:val="00CB446F"/>
    <w:rsid w:val="00CB6FBA"/>
    <w:rsid w:val="00CB7B10"/>
    <w:rsid w:val="00CC076D"/>
    <w:rsid w:val="00CC408D"/>
    <w:rsid w:val="00CC4A45"/>
    <w:rsid w:val="00CD0152"/>
    <w:rsid w:val="00CD25A6"/>
    <w:rsid w:val="00CD6C49"/>
    <w:rsid w:val="00CD759B"/>
    <w:rsid w:val="00CE0BDC"/>
    <w:rsid w:val="00CE2D36"/>
    <w:rsid w:val="00CE3C19"/>
    <w:rsid w:val="00CE4204"/>
    <w:rsid w:val="00CE70DC"/>
    <w:rsid w:val="00CE7202"/>
    <w:rsid w:val="00CF2F76"/>
    <w:rsid w:val="00CF398D"/>
    <w:rsid w:val="00CF6969"/>
    <w:rsid w:val="00CF6EDD"/>
    <w:rsid w:val="00D00C08"/>
    <w:rsid w:val="00D020A2"/>
    <w:rsid w:val="00D02CC6"/>
    <w:rsid w:val="00D03398"/>
    <w:rsid w:val="00D068ED"/>
    <w:rsid w:val="00D1593B"/>
    <w:rsid w:val="00D16BBE"/>
    <w:rsid w:val="00D225D5"/>
    <w:rsid w:val="00D243EB"/>
    <w:rsid w:val="00D24BB3"/>
    <w:rsid w:val="00D25C4E"/>
    <w:rsid w:val="00D321E4"/>
    <w:rsid w:val="00D33253"/>
    <w:rsid w:val="00D350B0"/>
    <w:rsid w:val="00D37A0D"/>
    <w:rsid w:val="00D40B33"/>
    <w:rsid w:val="00D4353B"/>
    <w:rsid w:val="00D4774B"/>
    <w:rsid w:val="00D477E9"/>
    <w:rsid w:val="00D51251"/>
    <w:rsid w:val="00D51D70"/>
    <w:rsid w:val="00D53CA3"/>
    <w:rsid w:val="00D54451"/>
    <w:rsid w:val="00D550F4"/>
    <w:rsid w:val="00D604FC"/>
    <w:rsid w:val="00D60558"/>
    <w:rsid w:val="00D63BE1"/>
    <w:rsid w:val="00D64AAC"/>
    <w:rsid w:val="00D661AB"/>
    <w:rsid w:val="00D71725"/>
    <w:rsid w:val="00D71D6A"/>
    <w:rsid w:val="00D73CBE"/>
    <w:rsid w:val="00D751D9"/>
    <w:rsid w:val="00D81FE5"/>
    <w:rsid w:val="00D92AB3"/>
    <w:rsid w:val="00D93D98"/>
    <w:rsid w:val="00D95A3C"/>
    <w:rsid w:val="00D97A84"/>
    <w:rsid w:val="00D97D43"/>
    <w:rsid w:val="00DA4846"/>
    <w:rsid w:val="00DA560C"/>
    <w:rsid w:val="00DA59FE"/>
    <w:rsid w:val="00DA6B5C"/>
    <w:rsid w:val="00DA765C"/>
    <w:rsid w:val="00DB192F"/>
    <w:rsid w:val="00DB57F8"/>
    <w:rsid w:val="00DC0B47"/>
    <w:rsid w:val="00DC2C5A"/>
    <w:rsid w:val="00DC3D6D"/>
    <w:rsid w:val="00DD351A"/>
    <w:rsid w:val="00DD492D"/>
    <w:rsid w:val="00DE3193"/>
    <w:rsid w:val="00DE488D"/>
    <w:rsid w:val="00DE6C82"/>
    <w:rsid w:val="00DF5199"/>
    <w:rsid w:val="00DF6652"/>
    <w:rsid w:val="00DF6BE8"/>
    <w:rsid w:val="00E00A94"/>
    <w:rsid w:val="00E010AC"/>
    <w:rsid w:val="00E059F0"/>
    <w:rsid w:val="00E05C95"/>
    <w:rsid w:val="00E11B34"/>
    <w:rsid w:val="00E153B1"/>
    <w:rsid w:val="00E15C20"/>
    <w:rsid w:val="00E16187"/>
    <w:rsid w:val="00E16FC2"/>
    <w:rsid w:val="00E173C0"/>
    <w:rsid w:val="00E1785E"/>
    <w:rsid w:val="00E17DC7"/>
    <w:rsid w:val="00E17F56"/>
    <w:rsid w:val="00E213E3"/>
    <w:rsid w:val="00E2184C"/>
    <w:rsid w:val="00E21F24"/>
    <w:rsid w:val="00E249D3"/>
    <w:rsid w:val="00E25B9F"/>
    <w:rsid w:val="00E2601E"/>
    <w:rsid w:val="00E277F6"/>
    <w:rsid w:val="00E322B7"/>
    <w:rsid w:val="00E32ACD"/>
    <w:rsid w:val="00E35F3F"/>
    <w:rsid w:val="00E375C2"/>
    <w:rsid w:val="00E40535"/>
    <w:rsid w:val="00E41568"/>
    <w:rsid w:val="00E429DC"/>
    <w:rsid w:val="00E44464"/>
    <w:rsid w:val="00E446CE"/>
    <w:rsid w:val="00E4751F"/>
    <w:rsid w:val="00E54073"/>
    <w:rsid w:val="00E5501C"/>
    <w:rsid w:val="00E55265"/>
    <w:rsid w:val="00E578E7"/>
    <w:rsid w:val="00E60FE2"/>
    <w:rsid w:val="00E61F02"/>
    <w:rsid w:val="00E6530E"/>
    <w:rsid w:val="00E67C8C"/>
    <w:rsid w:val="00E7016D"/>
    <w:rsid w:val="00E7592B"/>
    <w:rsid w:val="00E76E9D"/>
    <w:rsid w:val="00E775C3"/>
    <w:rsid w:val="00E77CB7"/>
    <w:rsid w:val="00E8084D"/>
    <w:rsid w:val="00E842D0"/>
    <w:rsid w:val="00E85025"/>
    <w:rsid w:val="00E86663"/>
    <w:rsid w:val="00E87BE3"/>
    <w:rsid w:val="00E90DF0"/>
    <w:rsid w:val="00E92A8A"/>
    <w:rsid w:val="00E93621"/>
    <w:rsid w:val="00E93E89"/>
    <w:rsid w:val="00E947F5"/>
    <w:rsid w:val="00E95CB5"/>
    <w:rsid w:val="00EA0690"/>
    <w:rsid w:val="00EA4FE5"/>
    <w:rsid w:val="00EA555B"/>
    <w:rsid w:val="00EA5C4B"/>
    <w:rsid w:val="00EA6E7B"/>
    <w:rsid w:val="00EA774A"/>
    <w:rsid w:val="00EB49A1"/>
    <w:rsid w:val="00EB5B92"/>
    <w:rsid w:val="00EB6942"/>
    <w:rsid w:val="00EC1BE6"/>
    <w:rsid w:val="00EC4254"/>
    <w:rsid w:val="00ED4507"/>
    <w:rsid w:val="00ED488E"/>
    <w:rsid w:val="00EE14BE"/>
    <w:rsid w:val="00EE4508"/>
    <w:rsid w:val="00EE7971"/>
    <w:rsid w:val="00EF5E71"/>
    <w:rsid w:val="00F004D9"/>
    <w:rsid w:val="00F01904"/>
    <w:rsid w:val="00F01BC2"/>
    <w:rsid w:val="00F11A8C"/>
    <w:rsid w:val="00F14456"/>
    <w:rsid w:val="00F14718"/>
    <w:rsid w:val="00F1680D"/>
    <w:rsid w:val="00F16C00"/>
    <w:rsid w:val="00F205C3"/>
    <w:rsid w:val="00F20D50"/>
    <w:rsid w:val="00F22B21"/>
    <w:rsid w:val="00F26477"/>
    <w:rsid w:val="00F346B7"/>
    <w:rsid w:val="00F34A7C"/>
    <w:rsid w:val="00F478C9"/>
    <w:rsid w:val="00F54D0F"/>
    <w:rsid w:val="00F577DD"/>
    <w:rsid w:val="00F642C8"/>
    <w:rsid w:val="00F650F1"/>
    <w:rsid w:val="00F6525B"/>
    <w:rsid w:val="00F71F4B"/>
    <w:rsid w:val="00F7244D"/>
    <w:rsid w:val="00F737B8"/>
    <w:rsid w:val="00F7719F"/>
    <w:rsid w:val="00F82670"/>
    <w:rsid w:val="00F827A4"/>
    <w:rsid w:val="00F836F3"/>
    <w:rsid w:val="00F85B43"/>
    <w:rsid w:val="00F86525"/>
    <w:rsid w:val="00F96750"/>
    <w:rsid w:val="00F97EFD"/>
    <w:rsid w:val="00FA151E"/>
    <w:rsid w:val="00FA40B8"/>
    <w:rsid w:val="00FA6752"/>
    <w:rsid w:val="00FA6D0B"/>
    <w:rsid w:val="00FB1C13"/>
    <w:rsid w:val="00FB5817"/>
    <w:rsid w:val="00FB6E0C"/>
    <w:rsid w:val="00FC1963"/>
    <w:rsid w:val="00FC2997"/>
    <w:rsid w:val="00FC2CC2"/>
    <w:rsid w:val="00FC582F"/>
    <w:rsid w:val="00FC66FA"/>
    <w:rsid w:val="00FC7452"/>
    <w:rsid w:val="00FC74DC"/>
    <w:rsid w:val="00FC7F58"/>
    <w:rsid w:val="00FD0541"/>
    <w:rsid w:val="00FD1DD9"/>
    <w:rsid w:val="00FD3886"/>
    <w:rsid w:val="00FD5F79"/>
    <w:rsid w:val="00FE008C"/>
    <w:rsid w:val="00FE3F89"/>
    <w:rsid w:val="00FE6106"/>
    <w:rsid w:val="00FE727E"/>
    <w:rsid w:val="00FE7CCC"/>
    <w:rsid w:val="00FF2018"/>
    <w:rsid w:val="00FF3BD2"/>
    <w:rsid w:val="00FF584D"/>
    <w:rsid w:val="00FF7F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1765C1D"/>
  <w15:docId w15:val="{B25A0E2E-56B8-4006-914F-4E2A9C16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432"/>
    <w:pPr>
      <w:spacing w:line="240" w:lineRule="auto"/>
      <w:jc w:val="both"/>
    </w:pPr>
    <w:rPr>
      <w:rFonts w:ascii="Calibri" w:eastAsia="Calibri" w:hAnsi="Calibri" w:cs="Times New Roman"/>
      <w:lang w:val="es-ES"/>
    </w:rPr>
  </w:style>
  <w:style w:type="paragraph" w:styleId="Ttulo1">
    <w:name w:val="heading 1"/>
    <w:basedOn w:val="Normal"/>
    <w:next w:val="Normal"/>
    <w:link w:val="Ttulo1Car"/>
    <w:qFormat/>
    <w:rsid w:val="00545CAC"/>
    <w:pPr>
      <w:keepNext/>
      <w:spacing w:after="0"/>
      <w:jc w:val="left"/>
      <w:outlineLvl w:val="0"/>
    </w:pPr>
    <w:rPr>
      <w:rFonts w:ascii="Times New Roman" w:eastAsia="Times New Roman" w:hAnsi="Times New Roman"/>
      <w:b/>
      <w:bCs/>
      <w:sz w:val="16"/>
      <w:szCs w:val="24"/>
      <w:lang w:val="x-none" w:eastAsia="x-none"/>
    </w:rPr>
  </w:style>
  <w:style w:type="paragraph" w:styleId="Ttulo2">
    <w:name w:val="heading 2"/>
    <w:basedOn w:val="Normal"/>
    <w:next w:val="Normal"/>
    <w:link w:val="Ttulo2Car"/>
    <w:qFormat/>
    <w:rsid w:val="004228FC"/>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next w:val="Normal"/>
    <w:link w:val="Ttulo3Car"/>
    <w:qFormat/>
    <w:rsid w:val="004228FC"/>
    <w:pPr>
      <w:keepNext/>
      <w:numPr>
        <w:numId w:val="1"/>
      </w:numPr>
      <w:tabs>
        <w:tab w:val="left" w:pos="567"/>
        <w:tab w:val="left" w:pos="720"/>
      </w:tabs>
      <w:spacing w:before="120" w:after="240" w:line="360" w:lineRule="atLeast"/>
      <w:ind w:right="618"/>
      <w:jc w:val="center"/>
      <w:outlineLvl w:val="2"/>
    </w:pPr>
    <w:rPr>
      <w:rFonts w:ascii="Arial" w:eastAsia="Times New Roman" w:hAnsi="Arial"/>
      <w:b/>
      <w:spacing w:val="28"/>
      <w:sz w:val="28"/>
      <w:szCs w:val="20"/>
      <w:lang w:val="es-ES_tradnl" w:eastAsia="es-ES"/>
    </w:rPr>
  </w:style>
  <w:style w:type="paragraph" w:styleId="Ttulo4">
    <w:name w:val="heading 4"/>
    <w:basedOn w:val="Normal"/>
    <w:next w:val="Normal"/>
    <w:link w:val="Ttulo4Car"/>
    <w:qFormat/>
    <w:rsid w:val="00E5501C"/>
    <w:pPr>
      <w:keepNext/>
      <w:spacing w:after="120"/>
      <w:jc w:val="right"/>
      <w:outlineLvl w:val="3"/>
    </w:pPr>
    <w:rPr>
      <w:rFonts w:ascii="Century Schoolbook" w:hAnsi="Century Schoolbook"/>
      <w:b/>
      <w:bCs/>
      <w:lang w:val="es-ES_tradnl" w:eastAsia="x-none"/>
    </w:rPr>
  </w:style>
  <w:style w:type="paragraph" w:styleId="Ttulo5">
    <w:name w:val="heading 5"/>
    <w:basedOn w:val="Normal"/>
    <w:next w:val="Normal"/>
    <w:link w:val="Ttulo5Car"/>
    <w:qFormat/>
    <w:rsid w:val="004228FC"/>
    <w:pPr>
      <w:keepNext/>
      <w:spacing w:after="0"/>
      <w:ind w:left="5664" w:right="-164" w:firstLine="709"/>
      <w:outlineLvl w:val="4"/>
    </w:pPr>
    <w:rPr>
      <w:rFonts w:ascii="Arial" w:eastAsia="Times New Roman" w:hAnsi="Arial"/>
      <w:b/>
      <w:sz w:val="24"/>
      <w:szCs w:val="24"/>
      <w:lang w:val="es-MX" w:eastAsia="es-ES"/>
    </w:rPr>
  </w:style>
  <w:style w:type="paragraph" w:styleId="Ttulo6">
    <w:name w:val="heading 6"/>
    <w:basedOn w:val="Normal"/>
    <w:next w:val="Normal"/>
    <w:link w:val="Ttulo6Car"/>
    <w:unhideWhenUsed/>
    <w:qFormat/>
    <w:rsid w:val="00770DD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FF20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4228FC"/>
    <w:pPr>
      <w:keepNext/>
      <w:spacing w:after="120"/>
      <w:outlineLvl w:val="7"/>
    </w:pPr>
    <w:rPr>
      <w:rFonts w:ascii="Arial" w:eastAsia="Times New Roman" w:hAnsi="Arial"/>
      <w:b/>
      <w:sz w:val="24"/>
      <w:szCs w:val="20"/>
      <w:u w:val="single"/>
      <w:lang w:val="es-ES_tradnl" w:eastAsia="es-ES"/>
    </w:rPr>
  </w:style>
  <w:style w:type="paragraph" w:styleId="Ttulo9">
    <w:name w:val="heading 9"/>
    <w:basedOn w:val="Normal"/>
    <w:next w:val="Normal"/>
    <w:link w:val="Ttulo9Car"/>
    <w:qFormat/>
    <w:rsid w:val="004228FC"/>
    <w:pPr>
      <w:keepNext/>
      <w:spacing w:after="120" w:line="360" w:lineRule="auto"/>
      <w:ind w:right="-162"/>
      <w:jc w:val="left"/>
      <w:outlineLvl w:val="8"/>
    </w:pPr>
    <w:rPr>
      <w:rFonts w:ascii="Arial" w:eastAsia="Times New Roman" w:hAnsi="Arial" w:cs="Arial"/>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5CAC"/>
    <w:rPr>
      <w:rFonts w:ascii="Times New Roman" w:eastAsia="Times New Roman" w:hAnsi="Times New Roman" w:cs="Times New Roman"/>
      <w:b/>
      <w:bCs/>
      <w:sz w:val="16"/>
      <w:szCs w:val="24"/>
      <w:lang w:val="x-none" w:eastAsia="x-none"/>
    </w:rPr>
  </w:style>
  <w:style w:type="character" w:customStyle="1" w:styleId="Ttulo4Car">
    <w:name w:val="Título 4 Car"/>
    <w:basedOn w:val="Fuentedeprrafopredeter"/>
    <w:link w:val="Ttulo4"/>
    <w:rsid w:val="00E5501C"/>
    <w:rPr>
      <w:rFonts w:ascii="Century Schoolbook" w:eastAsia="Calibri" w:hAnsi="Century Schoolbook" w:cs="Times New Roman"/>
      <w:b/>
      <w:bCs/>
      <w:lang w:val="es-ES_tradnl" w:eastAsia="x-none"/>
    </w:rPr>
  </w:style>
  <w:style w:type="character" w:customStyle="1" w:styleId="Ttulo6Car">
    <w:name w:val="Título 6 Car"/>
    <w:basedOn w:val="Fuentedeprrafopredeter"/>
    <w:link w:val="Ttulo6"/>
    <w:rsid w:val="00770DDC"/>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rsid w:val="00FF2018"/>
    <w:rPr>
      <w:rFonts w:asciiTheme="majorHAnsi" w:eastAsiaTheme="majorEastAsia" w:hAnsiTheme="majorHAnsi" w:cstheme="majorBidi"/>
      <w:i/>
      <w:iCs/>
      <w:color w:val="404040" w:themeColor="text1" w:themeTint="BF"/>
      <w:lang w:val="es-ES"/>
    </w:rPr>
  </w:style>
  <w:style w:type="paragraph" w:styleId="Encabezado">
    <w:name w:val="header"/>
    <w:basedOn w:val="Normal"/>
    <w:link w:val="EncabezadoCar"/>
    <w:uiPriority w:val="99"/>
    <w:unhideWhenUsed/>
    <w:rsid w:val="000928E8"/>
    <w:pPr>
      <w:tabs>
        <w:tab w:val="center" w:pos="4419"/>
        <w:tab w:val="right" w:pos="8838"/>
      </w:tabs>
      <w:spacing w:after="0"/>
    </w:pPr>
  </w:style>
  <w:style w:type="character" w:customStyle="1" w:styleId="EncabezadoCar">
    <w:name w:val="Encabezado Car"/>
    <w:basedOn w:val="Fuentedeprrafopredeter"/>
    <w:link w:val="Encabezado"/>
    <w:uiPriority w:val="99"/>
    <w:rsid w:val="000928E8"/>
  </w:style>
  <w:style w:type="paragraph" w:styleId="Piedepgina">
    <w:name w:val="footer"/>
    <w:basedOn w:val="Normal"/>
    <w:link w:val="PiedepginaCar"/>
    <w:uiPriority w:val="99"/>
    <w:unhideWhenUsed/>
    <w:rsid w:val="000928E8"/>
    <w:pPr>
      <w:tabs>
        <w:tab w:val="center" w:pos="4419"/>
        <w:tab w:val="right" w:pos="8838"/>
      </w:tabs>
      <w:spacing w:after="0"/>
    </w:pPr>
  </w:style>
  <w:style w:type="character" w:customStyle="1" w:styleId="PiedepginaCar">
    <w:name w:val="Pie de página Car"/>
    <w:basedOn w:val="Fuentedeprrafopredeter"/>
    <w:link w:val="Piedepgina"/>
    <w:uiPriority w:val="99"/>
    <w:rsid w:val="000928E8"/>
  </w:style>
  <w:style w:type="paragraph" w:styleId="Textodeglobo">
    <w:name w:val="Balloon Text"/>
    <w:basedOn w:val="Normal"/>
    <w:link w:val="TextodegloboCar"/>
    <w:semiHidden/>
    <w:unhideWhenUsed/>
    <w:rsid w:val="000928E8"/>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0928E8"/>
    <w:rPr>
      <w:rFonts w:ascii="Tahoma" w:hAnsi="Tahoma" w:cs="Tahoma"/>
      <w:sz w:val="16"/>
      <w:szCs w:val="16"/>
    </w:rPr>
  </w:style>
  <w:style w:type="paragraph" w:styleId="Prrafodelista">
    <w:name w:val="List Paragraph"/>
    <w:basedOn w:val="Normal"/>
    <w:uiPriority w:val="34"/>
    <w:qFormat/>
    <w:rsid w:val="00AA63A5"/>
    <w:pPr>
      <w:ind w:left="720"/>
      <w:contextualSpacing/>
    </w:pPr>
  </w:style>
  <w:style w:type="character" w:styleId="Nmerodepgina">
    <w:name w:val="page number"/>
    <w:basedOn w:val="Fuentedeprrafopredeter"/>
    <w:rsid w:val="00CE70DC"/>
  </w:style>
  <w:style w:type="paragraph" w:styleId="Textocomentario">
    <w:name w:val="annotation text"/>
    <w:basedOn w:val="Normal"/>
    <w:link w:val="TextocomentarioCar"/>
    <w:uiPriority w:val="99"/>
    <w:rsid w:val="00A36352"/>
    <w:pPr>
      <w:spacing w:after="0"/>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A36352"/>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A1588F"/>
    <w:pPr>
      <w:spacing w:after="120"/>
    </w:pPr>
    <w:rPr>
      <w:rFonts w:ascii="Century Schoolbook" w:eastAsia="Times New Roman" w:hAnsi="Century Schoolbook"/>
      <w:sz w:val="21"/>
      <w:szCs w:val="21"/>
      <w:lang w:val="x-none" w:eastAsia="x-none"/>
    </w:rPr>
  </w:style>
  <w:style w:type="character" w:customStyle="1" w:styleId="TextoindependienteCar">
    <w:name w:val="Texto independiente Car"/>
    <w:basedOn w:val="Fuentedeprrafopredeter"/>
    <w:link w:val="Textoindependiente"/>
    <w:rsid w:val="00A1588F"/>
    <w:rPr>
      <w:rFonts w:ascii="Century Schoolbook" w:eastAsia="Times New Roman" w:hAnsi="Century Schoolbook" w:cs="Times New Roman"/>
      <w:sz w:val="21"/>
      <w:szCs w:val="21"/>
      <w:lang w:val="x-none" w:eastAsia="x-none"/>
    </w:rPr>
  </w:style>
  <w:style w:type="paragraph" w:customStyle="1" w:styleId="Prrafodelista1">
    <w:name w:val="Párrafo de lista1"/>
    <w:basedOn w:val="Normal"/>
    <w:qFormat/>
    <w:rsid w:val="00A1588F"/>
    <w:pPr>
      <w:spacing w:line="276" w:lineRule="auto"/>
      <w:ind w:left="720"/>
      <w:jc w:val="left"/>
    </w:pPr>
    <w:rPr>
      <w:rFonts w:eastAsia="Times New Roman" w:cs="Calibri"/>
    </w:rPr>
  </w:style>
  <w:style w:type="table" w:styleId="Tablaconcuadrcula">
    <w:name w:val="Table Grid"/>
    <w:basedOn w:val="Tablanormal"/>
    <w:rsid w:val="00F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45CAC"/>
    <w:pPr>
      <w:spacing w:after="0" w:line="240" w:lineRule="auto"/>
      <w:ind w:right="851"/>
      <w:jc w:val="both"/>
    </w:pPr>
    <w:rPr>
      <w:rFonts w:ascii="Calibri" w:eastAsia="Calibri" w:hAnsi="Calibri" w:cs="Times New Roman"/>
      <w:lang w:val="es-ES"/>
    </w:rPr>
  </w:style>
  <w:style w:type="table" w:customStyle="1" w:styleId="Tablaconcuadrcula1">
    <w:name w:val="Tabla con cuadrícula1"/>
    <w:basedOn w:val="Tablanormal"/>
    <w:next w:val="Tablaconcuadrcula"/>
    <w:uiPriority w:val="59"/>
    <w:rsid w:val="00545CA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545CAC"/>
    <w:pPr>
      <w:spacing w:before="100" w:beforeAutospacing="1" w:after="100" w:afterAutospacing="1"/>
      <w:jc w:val="left"/>
    </w:pPr>
    <w:rPr>
      <w:rFonts w:ascii="Times New Roman" w:eastAsia="Times New Roman" w:hAnsi="Times New Roman"/>
      <w:sz w:val="24"/>
      <w:szCs w:val="24"/>
      <w:lang w:val="es-MX" w:eastAsia="es-MX"/>
    </w:rPr>
  </w:style>
  <w:style w:type="character" w:styleId="Hipervnculo">
    <w:name w:val="Hyperlink"/>
    <w:uiPriority w:val="99"/>
    <w:semiHidden/>
    <w:unhideWhenUsed/>
    <w:rsid w:val="00545CAC"/>
    <w:rPr>
      <w:color w:val="0000FF"/>
      <w:u w:val="single"/>
    </w:rPr>
  </w:style>
  <w:style w:type="paragraph" w:customStyle="1" w:styleId="xl65">
    <w:name w:val="xl65"/>
    <w:basedOn w:val="Normal"/>
    <w:rsid w:val="00545CAC"/>
    <w:pPr>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66">
    <w:name w:val="xl66"/>
    <w:basedOn w:val="Normal"/>
    <w:rsid w:val="00545CAC"/>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7">
    <w:name w:val="xl67"/>
    <w:basedOn w:val="Normal"/>
    <w:rsid w:val="00545CAC"/>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8">
    <w:name w:val="xl68"/>
    <w:basedOn w:val="Normal"/>
    <w:rsid w:val="00545CAC"/>
    <w:pPr>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69">
    <w:name w:val="xl69"/>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0">
    <w:name w:val="xl70"/>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71">
    <w:name w:val="xl71"/>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2">
    <w:name w:val="xl72"/>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73">
    <w:name w:val="xl73"/>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74">
    <w:name w:val="xl74"/>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000000"/>
      <w:sz w:val="20"/>
      <w:szCs w:val="20"/>
      <w:lang w:val="es-MX" w:eastAsia="es-MX"/>
    </w:rPr>
  </w:style>
  <w:style w:type="paragraph" w:customStyle="1" w:styleId="xl75">
    <w:name w:val="xl75"/>
    <w:basedOn w:val="Normal"/>
    <w:rsid w:val="00545CAC"/>
    <w:pP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76">
    <w:name w:val="xl76"/>
    <w:basedOn w:val="Normal"/>
    <w:rsid w:val="00545CAC"/>
    <w:pP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7">
    <w:name w:val="xl77"/>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78">
    <w:name w:val="xl78"/>
    <w:basedOn w:val="Normal"/>
    <w:rsid w:val="0054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9">
    <w:name w:val="xl79"/>
    <w:basedOn w:val="Normal"/>
    <w:rsid w:val="00545CAC"/>
    <w:pP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0">
    <w:name w:val="xl80"/>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B050"/>
      <w:sz w:val="20"/>
      <w:szCs w:val="20"/>
      <w:lang w:val="es-MX" w:eastAsia="es-MX"/>
    </w:rPr>
  </w:style>
  <w:style w:type="paragraph" w:customStyle="1" w:styleId="xl81">
    <w:name w:val="xl81"/>
    <w:basedOn w:val="Normal"/>
    <w:rsid w:val="0054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2">
    <w:name w:val="xl82"/>
    <w:basedOn w:val="Normal"/>
    <w:rsid w:val="0054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83">
    <w:name w:val="xl83"/>
    <w:basedOn w:val="Normal"/>
    <w:rsid w:val="00545CAC"/>
    <w:pPr>
      <w:spacing w:before="100" w:beforeAutospacing="1" w:after="100" w:afterAutospacing="1"/>
      <w:jc w:val="center"/>
      <w:textAlignment w:val="center"/>
    </w:pPr>
    <w:rPr>
      <w:rFonts w:ascii="Arial" w:eastAsia="Times New Roman" w:hAnsi="Arial" w:cs="Arial"/>
      <w:color w:val="0070C0"/>
      <w:sz w:val="20"/>
      <w:szCs w:val="20"/>
      <w:lang w:val="es-MX" w:eastAsia="es-MX"/>
    </w:rPr>
  </w:style>
  <w:style w:type="paragraph" w:customStyle="1" w:styleId="xl84">
    <w:name w:val="xl84"/>
    <w:basedOn w:val="Normal"/>
    <w:rsid w:val="00545CAC"/>
    <w:pPr>
      <w:spacing w:before="100" w:beforeAutospacing="1" w:after="100" w:afterAutospacing="1"/>
      <w:jc w:val="center"/>
      <w:textAlignment w:val="center"/>
    </w:pPr>
    <w:rPr>
      <w:rFonts w:ascii="Arial" w:eastAsia="Times New Roman" w:hAnsi="Arial" w:cs="Arial"/>
      <w:color w:val="00B050"/>
      <w:sz w:val="20"/>
      <w:szCs w:val="20"/>
      <w:lang w:val="es-MX" w:eastAsia="es-MX"/>
    </w:rPr>
  </w:style>
  <w:style w:type="paragraph" w:customStyle="1" w:styleId="xl85">
    <w:name w:val="xl85"/>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86">
    <w:name w:val="xl86"/>
    <w:basedOn w:val="Normal"/>
    <w:rsid w:val="00545CA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87">
    <w:name w:val="xl87"/>
    <w:basedOn w:val="Normal"/>
    <w:rsid w:val="00545CAC"/>
    <w:pPr>
      <w:pBdr>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numbering" w:customStyle="1" w:styleId="Sinlista1">
    <w:name w:val="Sin lista1"/>
    <w:next w:val="Sinlista"/>
    <w:uiPriority w:val="99"/>
    <w:semiHidden/>
    <w:unhideWhenUsed/>
    <w:rsid w:val="00736BEA"/>
  </w:style>
  <w:style w:type="table" w:customStyle="1" w:styleId="Tablaconcuadrcula2">
    <w:name w:val="Tabla con cuadrícula2"/>
    <w:basedOn w:val="Tablanormal"/>
    <w:next w:val="Tablaconcuadrcula"/>
    <w:uiPriority w:val="59"/>
    <w:rsid w:val="00736BE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uiPriority w:val="99"/>
    <w:semiHidden/>
    <w:unhideWhenUsed/>
    <w:rsid w:val="00736BEA"/>
    <w:rPr>
      <w:color w:val="800080"/>
      <w:u w:val="single"/>
    </w:rPr>
  </w:style>
  <w:style w:type="table" w:customStyle="1" w:styleId="Tablaconcuadrcula3">
    <w:name w:val="Tabla con cuadrícula3"/>
    <w:basedOn w:val="Tablanormal"/>
    <w:next w:val="Tablaconcuadrcula"/>
    <w:uiPriority w:val="59"/>
    <w:rsid w:val="00A04BDE"/>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A50BD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804B4C"/>
  </w:style>
  <w:style w:type="table" w:customStyle="1" w:styleId="Tablaconcuadrcula5">
    <w:name w:val="Tabla con cuadrícula5"/>
    <w:basedOn w:val="Tablanormal"/>
    <w:next w:val="Tablaconcuadrcula"/>
    <w:uiPriority w:val="59"/>
    <w:rsid w:val="00DA484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basedOn w:val="Fuentedeprrafopredeter"/>
    <w:link w:val="Sinespaciado"/>
    <w:uiPriority w:val="1"/>
    <w:rsid w:val="00032C3E"/>
    <w:rPr>
      <w:rFonts w:ascii="Calibri" w:eastAsia="Calibri" w:hAnsi="Calibri" w:cs="Times New Roman"/>
      <w:lang w:val="es-ES"/>
    </w:rPr>
  </w:style>
  <w:style w:type="character" w:customStyle="1" w:styleId="Ttulo2Car">
    <w:name w:val="Título 2 Car"/>
    <w:basedOn w:val="Fuentedeprrafopredeter"/>
    <w:link w:val="Ttulo2"/>
    <w:rsid w:val="004228FC"/>
    <w:rPr>
      <w:rFonts w:ascii="Cambria" w:eastAsia="Times New Roman" w:hAnsi="Cambria" w:cs="Times New Roman"/>
      <w:b/>
      <w:bCs/>
      <w:i/>
      <w:iCs/>
      <w:sz w:val="28"/>
      <w:szCs w:val="28"/>
      <w:lang w:val="x-none"/>
    </w:rPr>
  </w:style>
  <w:style w:type="character" w:customStyle="1" w:styleId="Ttulo3Car">
    <w:name w:val="Título 3 Car"/>
    <w:basedOn w:val="Fuentedeprrafopredeter"/>
    <w:link w:val="Ttulo3"/>
    <w:rsid w:val="004228FC"/>
    <w:rPr>
      <w:rFonts w:ascii="Arial" w:eastAsia="Times New Roman" w:hAnsi="Arial" w:cs="Times New Roman"/>
      <w:b/>
      <w:spacing w:val="28"/>
      <w:sz w:val="28"/>
      <w:szCs w:val="20"/>
      <w:lang w:val="es-ES_tradnl" w:eastAsia="es-ES"/>
    </w:rPr>
  </w:style>
  <w:style w:type="character" w:customStyle="1" w:styleId="Ttulo5Car">
    <w:name w:val="Título 5 Car"/>
    <w:basedOn w:val="Fuentedeprrafopredeter"/>
    <w:link w:val="Ttulo5"/>
    <w:rsid w:val="004228FC"/>
    <w:rPr>
      <w:rFonts w:ascii="Arial" w:eastAsia="Times New Roman" w:hAnsi="Arial" w:cs="Times New Roman"/>
      <w:b/>
      <w:sz w:val="24"/>
      <w:szCs w:val="24"/>
      <w:lang w:eastAsia="es-ES"/>
    </w:rPr>
  </w:style>
  <w:style w:type="character" w:customStyle="1" w:styleId="Ttulo8Car">
    <w:name w:val="Título 8 Car"/>
    <w:basedOn w:val="Fuentedeprrafopredeter"/>
    <w:link w:val="Ttulo8"/>
    <w:rsid w:val="004228FC"/>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4228FC"/>
    <w:rPr>
      <w:rFonts w:ascii="Arial" w:eastAsia="Times New Roman" w:hAnsi="Arial" w:cs="Arial"/>
      <w:bCs/>
      <w:sz w:val="24"/>
      <w:szCs w:val="20"/>
      <w:lang w:val="es-ES" w:eastAsia="es-ES"/>
    </w:rPr>
  </w:style>
  <w:style w:type="numbering" w:customStyle="1" w:styleId="Sinlista3">
    <w:name w:val="Sin lista3"/>
    <w:next w:val="Sinlista"/>
    <w:uiPriority w:val="99"/>
    <w:semiHidden/>
    <w:unhideWhenUsed/>
    <w:rsid w:val="004228FC"/>
  </w:style>
  <w:style w:type="paragraph" w:styleId="Sangradetextonormal">
    <w:name w:val="Body Text Indent"/>
    <w:basedOn w:val="Normal"/>
    <w:link w:val="SangradetextonormalCar"/>
    <w:rsid w:val="004228FC"/>
    <w:pPr>
      <w:spacing w:after="0" w:line="360" w:lineRule="auto"/>
      <w:ind w:firstLine="708"/>
    </w:pPr>
    <w:rPr>
      <w:rFonts w:ascii="Tahoma" w:eastAsia="Times New Roman" w:hAnsi="Tahoma"/>
      <w:sz w:val="24"/>
      <w:szCs w:val="24"/>
      <w:lang w:val="x-none" w:eastAsia="x-none"/>
    </w:rPr>
  </w:style>
  <w:style w:type="character" w:customStyle="1" w:styleId="SangradetextonormalCar">
    <w:name w:val="Sangría de texto normal Car"/>
    <w:basedOn w:val="Fuentedeprrafopredeter"/>
    <w:link w:val="Sangradetextonormal"/>
    <w:rsid w:val="004228FC"/>
    <w:rPr>
      <w:rFonts w:ascii="Tahoma" w:eastAsia="Times New Roman" w:hAnsi="Tahoma" w:cs="Times New Roman"/>
      <w:sz w:val="24"/>
      <w:szCs w:val="24"/>
      <w:lang w:val="x-none" w:eastAsia="x-none"/>
    </w:rPr>
  </w:style>
  <w:style w:type="paragraph" w:customStyle="1" w:styleId="davidromas">
    <w:name w:val="david romas"/>
    <w:basedOn w:val="Normal"/>
    <w:rsid w:val="004228FC"/>
    <w:pPr>
      <w:spacing w:after="101" w:line="216" w:lineRule="atLeast"/>
      <w:ind w:left="1620" w:hanging="1350"/>
    </w:pPr>
    <w:rPr>
      <w:rFonts w:ascii="Arial" w:eastAsia="Times New Roman" w:hAnsi="Arial"/>
      <w:sz w:val="18"/>
      <w:szCs w:val="20"/>
      <w:lang w:val="es-ES_tradnl" w:eastAsia="es-ES"/>
    </w:rPr>
  </w:style>
  <w:style w:type="character" w:customStyle="1" w:styleId="titlegreen1">
    <w:name w:val="titlegreen1"/>
    <w:rsid w:val="004228FC"/>
    <w:rPr>
      <w:rFonts w:ascii="Arial" w:hAnsi="Arial" w:cs="Arial" w:hint="default"/>
      <w:b/>
      <w:bCs/>
      <w:i w:val="0"/>
      <w:iCs w:val="0"/>
      <w:color w:val="006633"/>
      <w:spacing w:val="-12"/>
      <w:sz w:val="18"/>
      <w:szCs w:val="18"/>
    </w:rPr>
  </w:style>
  <w:style w:type="character" w:customStyle="1" w:styleId="titleblack1">
    <w:name w:val="titleblack1"/>
    <w:rsid w:val="004228FC"/>
    <w:rPr>
      <w:rFonts w:ascii="Arial" w:hAnsi="Arial" w:cs="Arial" w:hint="default"/>
      <w:b/>
      <w:bCs/>
      <w:i w:val="0"/>
      <w:iCs w:val="0"/>
      <w:color w:val="454545"/>
      <w:spacing w:val="-12"/>
      <w:sz w:val="18"/>
      <w:szCs w:val="18"/>
    </w:rPr>
  </w:style>
  <w:style w:type="paragraph" w:customStyle="1" w:styleId="Default">
    <w:name w:val="Default"/>
    <w:link w:val="DefaultCar"/>
    <w:rsid w:val="004228FC"/>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rsid w:val="004228FC"/>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rsid w:val="004228FC"/>
    <w:pPr>
      <w:spacing w:after="0"/>
      <w:jc w:val="left"/>
    </w:pPr>
    <w:rPr>
      <w:rFonts w:ascii="Courier New" w:eastAsia="Times New Roman" w:hAnsi="Courier New"/>
      <w:sz w:val="20"/>
      <w:szCs w:val="20"/>
      <w:lang w:val="x-none" w:eastAsia="x-none"/>
    </w:rPr>
  </w:style>
  <w:style w:type="character" w:customStyle="1" w:styleId="TextosinformatoCar">
    <w:name w:val="Texto sin formato Car"/>
    <w:basedOn w:val="Fuentedeprrafopredeter"/>
    <w:link w:val="Textosinformato"/>
    <w:uiPriority w:val="99"/>
    <w:rsid w:val="004228FC"/>
    <w:rPr>
      <w:rFonts w:ascii="Courier New" w:eastAsia="Times New Roman" w:hAnsi="Courier New" w:cs="Times New Roman"/>
      <w:sz w:val="20"/>
      <w:szCs w:val="20"/>
      <w:lang w:val="x-none" w:eastAsia="x-none"/>
    </w:rPr>
  </w:style>
  <w:style w:type="paragraph" w:customStyle="1" w:styleId="xl44">
    <w:name w:val="xl44"/>
    <w:basedOn w:val="Normal"/>
    <w:rsid w:val="004228FC"/>
    <w:pPr>
      <w:pBdr>
        <w:left w:val="double" w:sz="6" w:space="0" w:color="000000"/>
      </w:pBdr>
      <w:suppressAutoHyphens/>
      <w:overflowPunct w:val="0"/>
      <w:autoSpaceDE w:val="0"/>
      <w:autoSpaceDN w:val="0"/>
      <w:adjustRightInd w:val="0"/>
      <w:spacing w:before="100" w:after="100"/>
      <w:textAlignment w:val="baseline"/>
    </w:pPr>
    <w:rPr>
      <w:rFonts w:ascii="Arial" w:eastAsia="Times New Roman" w:hAnsi="Arial"/>
      <w:sz w:val="24"/>
      <w:szCs w:val="20"/>
      <w:lang w:eastAsia="es-ES"/>
    </w:rPr>
  </w:style>
  <w:style w:type="numbering" w:customStyle="1" w:styleId="Sinlista11">
    <w:name w:val="Sin lista11"/>
    <w:next w:val="Sinlista"/>
    <w:uiPriority w:val="99"/>
    <w:semiHidden/>
    <w:unhideWhenUsed/>
    <w:rsid w:val="004228FC"/>
  </w:style>
  <w:style w:type="paragraph" w:styleId="Textodebloque">
    <w:name w:val="Block Text"/>
    <w:basedOn w:val="Normal"/>
    <w:rsid w:val="004228FC"/>
    <w:pPr>
      <w:numPr>
        <w:ilvl w:val="12"/>
      </w:numPr>
      <w:tabs>
        <w:tab w:val="left" w:pos="8789"/>
      </w:tabs>
      <w:spacing w:before="240" w:after="240" w:line="360" w:lineRule="atLeast"/>
      <w:ind w:left="426" w:right="474"/>
    </w:pPr>
    <w:rPr>
      <w:rFonts w:ascii="Arial" w:eastAsia="Times New Roman" w:hAnsi="Arial"/>
      <w:sz w:val="24"/>
      <w:szCs w:val="20"/>
      <w:lang w:val="es-MX" w:eastAsia="es-ES"/>
    </w:rPr>
  </w:style>
  <w:style w:type="paragraph" w:styleId="Sangra3detindependiente">
    <w:name w:val="Body Text Indent 3"/>
    <w:basedOn w:val="Normal"/>
    <w:link w:val="Sangra3detindependienteCar"/>
    <w:rsid w:val="004228FC"/>
    <w:pPr>
      <w:numPr>
        <w:ilvl w:val="12"/>
      </w:numPr>
      <w:tabs>
        <w:tab w:val="left" w:pos="8789"/>
      </w:tabs>
      <w:spacing w:before="120" w:after="120" w:line="360" w:lineRule="auto"/>
      <w:ind w:right="18" w:firstLine="1134"/>
    </w:pPr>
    <w:rPr>
      <w:rFonts w:ascii="Arial" w:eastAsia="Times New Roman" w:hAnsi="Arial" w:cs="Arial"/>
      <w:sz w:val="24"/>
      <w:szCs w:val="20"/>
      <w:lang w:eastAsia="es-ES"/>
    </w:rPr>
  </w:style>
  <w:style w:type="character" w:customStyle="1" w:styleId="Sangra3detindependienteCar">
    <w:name w:val="Sangría 3 de t. independiente Car"/>
    <w:basedOn w:val="Fuentedeprrafopredeter"/>
    <w:link w:val="Sangra3detindependiente"/>
    <w:rsid w:val="004228FC"/>
    <w:rPr>
      <w:rFonts w:ascii="Arial" w:eastAsia="Times New Roman" w:hAnsi="Arial" w:cs="Arial"/>
      <w:sz w:val="24"/>
      <w:szCs w:val="20"/>
      <w:lang w:val="es-ES" w:eastAsia="es-ES"/>
    </w:rPr>
  </w:style>
  <w:style w:type="paragraph" w:styleId="Textoindependiente2">
    <w:name w:val="Body Text 2"/>
    <w:basedOn w:val="Normal"/>
    <w:link w:val="Textoindependiente2Car"/>
    <w:rsid w:val="004228FC"/>
    <w:pPr>
      <w:spacing w:after="0" w:line="360" w:lineRule="auto"/>
    </w:pPr>
    <w:rPr>
      <w:rFonts w:ascii="Arial" w:eastAsia="Times New Roman" w:hAnsi="Arial"/>
      <w:sz w:val="24"/>
      <w:szCs w:val="20"/>
      <w:lang w:eastAsia="es-ES"/>
    </w:rPr>
  </w:style>
  <w:style w:type="character" w:customStyle="1" w:styleId="Textoindependiente2Car">
    <w:name w:val="Texto independiente 2 Car"/>
    <w:basedOn w:val="Fuentedeprrafopredeter"/>
    <w:link w:val="Textoindependiente2"/>
    <w:rsid w:val="004228FC"/>
    <w:rPr>
      <w:rFonts w:ascii="Arial" w:eastAsia="Times New Roman" w:hAnsi="Arial" w:cs="Times New Roman"/>
      <w:sz w:val="24"/>
      <w:szCs w:val="20"/>
      <w:lang w:val="es-ES" w:eastAsia="es-ES"/>
    </w:rPr>
  </w:style>
  <w:style w:type="paragraph" w:customStyle="1" w:styleId="Textodebloque1">
    <w:name w:val="Texto de bloque1"/>
    <w:basedOn w:val="Normal"/>
    <w:rsid w:val="004228FC"/>
    <w:pPr>
      <w:spacing w:before="240" w:after="240" w:line="360" w:lineRule="atLeast"/>
      <w:ind w:left="567" w:right="618"/>
    </w:pPr>
    <w:rPr>
      <w:rFonts w:ascii="Arial" w:eastAsia="Times New Roman" w:hAnsi="Arial"/>
      <w:sz w:val="24"/>
      <w:szCs w:val="20"/>
      <w:lang w:val="es-ES_tradnl" w:eastAsia="es-ES"/>
    </w:rPr>
  </w:style>
  <w:style w:type="paragraph" w:customStyle="1" w:styleId="Textoindependiente31">
    <w:name w:val="Texto independiente 31"/>
    <w:basedOn w:val="Normal"/>
    <w:rsid w:val="004228FC"/>
    <w:pPr>
      <w:spacing w:after="120"/>
    </w:pPr>
    <w:rPr>
      <w:rFonts w:ascii="Arial" w:eastAsia="Times New Roman" w:hAnsi="Arial"/>
      <w:b/>
      <w:sz w:val="24"/>
      <w:szCs w:val="20"/>
      <w:lang w:val="es-ES_tradnl" w:eastAsia="es-ES"/>
    </w:rPr>
  </w:style>
  <w:style w:type="paragraph" w:styleId="Sangra2detindependiente">
    <w:name w:val="Body Text Indent 2"/>
    <w:basedOn w:val="Normal"/>
    <w:link w:val="Sangra2detindependienteCar"/>
    <w:rsid w:val="004228FC"/>
    <w:pPr>
      <w:spacing w:after="120" w:line="480" w:lineRule="auto"/>
      <w:ind w:left="283"/>
      <w:jc w:val="left"/>
    </w:pPr>
    <w:rPr>
      <w:rFonts w:ascii="Times New Roman" w:eastAsia="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rsid w:val="004228FC"/>
    <w:rPr>
      <w:rFonts w:ascii="Times New Roman" w:eastAsia="Times New Roman" w:hAnsi="Times New Roman" w:cs="Times New Roman"/>
      <w:sz w:val="24"/>
      <w:szCs w:val="24"/>
      <w:lang w:val="es-ES" w:eastAsia="es-ES"/>
    </w:rPr>
  </w:style>
  <w:style w:type="paragraph" w:customStyle="1" w:styleId="WW-Textoindependiente2">
    <w:name w:val="WW-Texto independiente 2"/>
    <w:basedOn w:val="Normal"/>
    <w:rsid w:val="004228FC"/>
    <w:pPr>
      <w:widowControl w:val="0"/>
      <w:suppressAutoHyphens/>
      <w:overflowPunct w:val="0"/>
      <w:autoSpaceDE w:val="0"/>
      <w:autoSpaceDN w:val="0"/>
      <w:adjustRightInd w:val="0"/>
      <w:spacing w:after="0" w:line="360" w:lineRule="auto"/>
      <w:textAlignment w:val="baseline"/>
    </w:pPr>
    <w:rPr>
      <w:rFonts w:ascii="Arial" w:eastAsia="Times New Roman" w:hAnsi="Arial"/>
      <w:sz w:val="21"/>
      <w:szCs w:val="20"/>
      <w:lang w:val="es-ES_tradnl" w:eastAsia="es-ES"/>
    </w:rPr>
  </w:style>
  <w:style w:type="paragraph" w:styleId="Textoindependiente3">
    <w:name w:val="Body Text 3"/>
    <w:basedOn w:val="Normal"/>
    <w:link w:val="Textoindependiente3Car"/>
    <w:rsid w:val="004228FC"/>
    <w:pPr>
      <w:spacing w:after="120"/>
      <w:jc w:val="left"/>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4228FC"/>
    <w:rPr>
      <w:rFonts w:ascii="Times New Roman" w:eastAsia="Times New Roman" w:hAnsi="Times New Roman" w:cs="Times New Roman"/>
      <w:sz w:val="16"/>
      <w:szCs w:val="16"/>
      <w:lang w:val="es-ES" w:eastAsia="es-ES"/>
    </w:rPr>
  </w:style>
  <w:style w:type="table" w:customStyle="1" w:styleId="Tablaconcuadrcula6">
    <w:name w:val="Tabla con cuadrícula6"/>
    <w:basedOn w:val="Tablanormal"/>
    <w:next w:val="Tablaconcuadrcula"/>
    <w:uiPriority w:val="39"/>
    <w:rsid w:val="004228F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Normal"/>
    <w:rsid w:val="004228FC"/>
    <w:pPr>
      <w:tabs>
        <w:tab w:val="left" w:pos="426"/>
        <w:tab w:val="left" w:pos="851"/>
        <w:tab w:val="left" w:pos="1276"/>
        <w:tab w:val="left" w:leader="dot" w:pos="5245"/>
        <w:tab w:val="right" w:pos="6096"/>
      </w:tabs>
      <w:spacing w:after="0"/>
      <w:ind w:left="426" w:right="49" w:hanging="426"/>
    </w:pPr>
    <w:rPr>
      <w:rFonts w:ascii="Arial" w:eastAsia="Times New Roman" w:hAnsi="Arial"/>
      <w:snapToGrid w:val="0"/>
      <w:sz w:val="18"/>
      <w:szCs w:val="20"/>
      <w:lang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228FC"/>
    <w:pPr>
      <w:spacing w:after="160" w:line="240" w:lineRule="exact"/>
      <w:jc w:val="left"/>
    </w:pPr>
    <w:rPr>
      <w:rFonts w:ascii="Tahoma" w:eastAsia="Times New Roman" w:hAnsi="Tahoma"/>
      <w:sz w:val="20"/>
      <w:szCs w:val="20"/>
    </w:rPr>
  </w:style>
  <w:style w:type="character" w:styleId="Refdecomentario">
    <w:name w:val="annotation reference"/>
    <w:uiPriority w:val="99"/>
    <w:semiHidden/>
    <w:rsid w:val="004228FC"/>
    <w:rPr>
      <w:sz w:val="16"/>
      <w:szCs w:val="16"/>
    </w:rPr>
  </w:style>
  <w:style w:type="paragraph" w:styleId="Asuntodelcomentario">
    <w:name w:val="annotation subject"/>
    <w:basedOn w:val="Textocomentario"/>
    <w:next w:val="Textocomentario"/>
    <w:link w:val="AsuntodelcomentarioCar"/>
    <w:semiHidden/>
    <w:rsid w:val="004228FC"/>
    <w:rPr>
      <w:b/>
      <w:bCs/>
    </w:rPr>
  </w:style>
  <w:style w:type="character" w:customStyle="1" w:styleId="AsuntodelcomentarioCar">
    <w:name w:val="Asunto del comentario Car"/>
    <w:basedOn w:val="TextocomentarioCar"/>
    <w:link w:val="Asuntodelcomentario"/>
    <w:semiHidden/>
    <w:rsid w:val="004228FC"/>
    <w:rPr>
      <w:rFonts w:ascii="Times New Roman" w:eastAsia="Times New Roman" w:hAnsi="Times New Roman" w:cs="Times New Roman"/>
      <w:b/>
      <w:bCs/>
      <w:sz w:val="20"/>
      <w:szCs w:val="20"/>
      <w:lang w:val="es-ES" w:eastAsia="es-ES"/>
    </w:rPr>
  </w:style>
  <w:style w:type="character" w:customStyle="1" w:styleId="red1">
    <w:name w:val="red1"/>
    <w:rsid w:val="004228FC"/>
    <w:rPr>
      <w:b/>
      <w:bCs/>
      <w:color w:val="0000FF"/>
      <w:shd w:val="clear" w:color="auto" w:fill="FFFF00"/>
    </w:rPr>
  </w:style>
  <w:style w:type="character" w:customStyle="1" w:styleId="ecxlabesdetalle">
    <w:name w:val="ecxlabesdetalle"/>
    <w:rsid w:val="004228FC"/>
  </w:style>
  <w:style w:type="character" w:customStyle="1" w:styleId="ecxgoogqs-tidbit-0">
    <w:name w:val="ecxgoog_qs-tidbit-0"/>
    <w:rsid w:val="004228FC"/>
  </w:style>
  <w:style w:type="character" w:customStyle="1" w:styleId="ecxgoogqs-tidbit-1">
    <w:name w:val="ecxgoog_qs-tidbit-1"/>
    <w:rsid w:val="004228FC"/>
  </w:style>
  <w:style w:type="character" w:customStyle="1" w:styleId="DefaultCar">
    <w:name w:val="Default Car"/>
    <w:link w:val="Default"/>
    <w:locked/>
    <w:rsid w:val="004228FC"/>
    <w:rPr>
      <w:rFonts w:ascii="Tahoma" w:eastAsia="Times New Roman" w:hAnsi="Tahoma" w:cs="Tahoma"/>
      <w:color w:val="000000"/>
      <w:sz w:val="24"/>
      <w:szCs w:val="24"/>
      <w:lang w:val="es-ES" w:eastAsia="es-ES"/>
    </w:rPr>
  </w:style>
  <w:style w:type="numbering" w:customStyle="1" w:styleId="Sinlista21">
    <w:name w:val="Sin lista21"/>
    <w:next w:val="Sinlista"/>
    <w:uiPriority w:val="99"/>
    <w:semiHidden/>
    <w:unhideWhenUsed/>
    <w:rsid w:val="004228FC"/>
  </w:style>
  <w:style w:type="paragraph" w:styleId="Textonotapie">
    <w:name w:val="footnote text"/>
    <w:basedOn w:val="Normal"/>
    <w:link w:val="TextonotapieCar"/>
    <w:uiPriority w:val="99"/>
    <w:rsid w:val="004228FC"/>
    <w:pPr>
      <w:spacing w:after="0"/>
      <w:jc w:val="left"/>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4228FC"/>
    <w:rPr>
      <w:rFonts w:ascii="Times New Roman" w:eastAsia="Times New Roman" w:hAnsi="Times New Roman" w:cs="Times New Roman"/>
      <w:sz w:val="20"/>
      <w:szCs w:val="20"/>
      <w:lang w:val="es-ES" w:eastAsia="es-ES"/>
    </w:rPr>
  </w:style>
  <w:style w:type="character" w:styleId="Refdenotaalpie">
    <w:name w:val="footnote reference"/>
    <w:uiPriority w:val="99"/>
    <w:rsid w:val="004228FC"/>
    <w:rPr>
      <w:vertAlign w:val="superscript"/>
    </w:rPr>
  </w:style>
  <w:style w:type="numbering" w:customStyle="1" w:styleId="Sinlista31">
    <w:name w:val="Sin lista31"/>
    <w:next w:val="Sinlista"/>
    <w:uiPriority w:val="99"/>
    <w:semiHidden/>
    <w:unhideWhenUsed/>
    <w:rsid w:val="004228FC"/>
  </w:style>
  <w:style w:type="character" w:styleId="Nmerodelnea">
    <w:name w:val="line number"/>
    <w:basedOn w:val="Fuentedeprrafopredeter"/>
    <w:uiPriority w:val="99"/>
    <w:semiHidden/>
    <w:unhideWhenUsed/>
    <w:rsid w:val="004228FC"/>
  </w:style>
  <w:style w:type="numbering" w:customStyle="1" w:styleId="Sinlista4">
    <w:name w:val="Sin lista4"/>
    <w:next w:val="Sinlista"/>
    <w:uiPriority w:val="99"/>
    <w:semiHidden/>
    <w:unhideWhenUsed/>
    <w:rsid w:val="00E429DC"/>
  </w:style>
  <w:style w:type="numbering" w:customStyle="1" w:styleId="Sinlista12">
    <w:name w:val="Sin lista12"/>
    <w:next w:val="Sinlista"/>
    <w:uiPriority w:val="99"/>
    <w:semiHidden/>
    <w:unhideWhenUsed/>
    <w:rsid w:val="00E429DC"/>
  </w:style>
  <w:style w:type="table" w:customStyle="1" w:styleId="Tablaconcuadrcula7">
    <w:name w:val="Tabla con cuadrícula7"/>
    <w:basedOn w:val="Tablanormal"/>
    <w:next w:val="Tablaconcuadrcula"/>
    <w:rsid w:val="00E429D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429DC"/>
  </w:style>
  <w:style w:type="numbering" w:customStyle="1" w:styleId="Sinlista32">
    <w:name w:val="Sin lista32"/>
    <w:next w:val="Sinlista"/>
    <w:uiPriority w:val="99"/>
    <w:semiHidden/>
    <w:unhideWhenUsed/>
    <w:rsid w:val="00E429DC"/>
  </w:style>
  <w:style w:type="numbering" w:customStyle="1" w:styleId="Sinlista5">
    <w:name w:val="Sin lista5"/>
    <w:next w:val="Sinlista"/>
    <w:uiPriority w:val="99"/>
    <w:semiHidden/>
    <w:unhideWhenUsed/>
    <w:rsid w:val="00BB6050"/>
  </w:style>
  <w:style w:type="table" w:customStyle="1" w:styleId="Tablaconcuadrcula8">
    <w:name w:val="Tabla con cuadrícula8"/>
    <w:basedOn w:val="Tablanormal"/>
    <w:next w:val="Tablaconcuadrcula"/>
    <w:uiPriority w:val="59"/>
    <w:rsid w:val="00BB6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BB6050"/>
  </w:style>
  <w:style w:type="table" w:customStyle="1" w:styleId="Tablaconcuadrcula21">
    <w:name w:val="Tabla con cuadrícula2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unhideWhenUsed/>
    <w:rsid w:val="00BB6050"/>
  </w:style>
  <w:style w:type="table" w:customStyle="1" w:styleId="Tablaconcuadrcula51">
    <w:name w:val="Tabla con cuadrícula5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rsid w:val="00481AF0"/>
    <w:rPr>
      <w:b/>
      <w:bCs/>
    </w:rPr>
  </w:style>
  <w:style w:type="paragraph" w:customStyle="1" w:styleId="msonormal0">
    <w:name w:val="msonormal"/>
    <w:basedOn w:val="Normal"/>
    <w:rsid w:val="002E237F"/>
    <w:pPr>
      <w:spacing w:before="100" w:beforeAutospacing="1" w:after="100" w:afterAutospacing="1"/>
      <w:jc w:val="left"/>
    </w:pPr>
    <w:rPr>
      <w:rFonts w:ascii="Times New Roman" w:eastAsia="Times New Roman" w:hAnsi="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DC98-5571-43E0-96A3-88AD12A1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2953</Words>
  <Characters>16244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teresita kinil gonzalez</dc:creator>
  <cp:keywords/>
  <dc:description/>
  <cp:lastModifiedBy>Kinil Gonzalez Teresita de Jesus</cp:lastModifiedBy>
  <cp:revision>3</cp:revision>
  <cp:lastPrinted>2023-12-28T20:25:00Z</cp:lastPrinted>
  <dcterms:created xsi:type="dcterms:W3CDTF">2024-01-02T20:12:00Z</dcterms:created>
  <dcterms:modified xsi:type="dcterms:W3CDTF">2024-01-02T21:18:00Z</dcterms:modified>
</cp:coreProperties>
</file>