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3CCB" w14:textId="070495A5" w:rsidR="00C4149D" w:rsidRPr="00133DA5" w:rsidRDefault="00C4149D" w:rsidP="00C4149D">
      <w:pPr>
        <w:jc w:val="center"/>
        <w:rPr>
          <w:rFonts w:ascii="Century Gothic" w:eastAsia="Cambria" w:hAnsi="Century Gothic" w:cs="Arial"/>
          <w:b/>
          <w:sz w:val="22"/>
          <w:szCs w:val="22"/>
          <w:u w:val="single"/>
        </w:rPr>
      </w:pPr>
      <w:r w:rsidRPr="00133DA5">
        <w:rPr>
          <w:rFonts w:ascii="Century Gothic" w:eastAsia="Cambria" w:hAnsi="Century Gothic" w:cs="Arial"/>
          <w:b/>
          <w:sz w:val="22"/>
          <w:szCs w:val="22"/>
          <w:u w:val="single"/>
        </w:rPr>
        <w:t>INFORME SOBRE PASIVOS CONTINGENTES</w:t>
      </w:r>
      <w:r w:rsidR="00890EF5">
        <w:rPr>
          <w:rFonts w:ascii="Century Gothic" w:eastAsia="Cambria" w:hAnsi="Century Gothic" w:cs="Arial"/>
          <w:b/>
          <w:sz w:val="22"/>
          <w:szCs w:val="22"/>
          <w:u w:val="single"/>
        </w:rPr>
        <w:t xml:space="preserve"> AL 30 DE JUNIO 2022</w:t>
      </w:r>
    </w:p>
    <w:p w14:paraId="6C791EFF" w14:textId="77777777" w:rsidR="00C4149D" w:rsidRPr="00133DA5" w:rsidRDefault="00C4149D" w:rsidP="00C4149D">
      <w:pPr>
        <w:spacing w:line="213" w:lineRule="auto"/>
        <w:ind w:firstLine="708"/>
        <w:jc w:val="both"/>
        <w:rPr>
          <w:rFonts w:ascii="Century Gothic" w:hAnsi="Century Gothic" w:cs="Arial"/>
          <w:sz w:val="22"/>
          <w:szCs w:val="22"/>
          <w:lang w:val="es-MX" w:eastAsia="es-ES"/>
        </w:rPr>
      </w:pPr>
    </w:p>
    <w:p w14:paraId="7DA70203" w14:textId="33CDA479" w:rsidR="00C4149D" w:rsidRPr="00133DA5" w:rsidRDefault="00C4149D" w:rsidP="00C4149D">
      <w:pPr>
        <w:spacing w:line="213" w:lineRule="auto"/>
        <w:jc w:val="both"/>
        <w:rPr>
          <w:rFonts w:ascii="Century Gothic" w:hAnsi="Century Gothic" w:cs="Arial"/>
          <w:sz w:val="22"/>
          <w:szCs w:val="22"/>
          <w:lang w:val="es-MX" w:eastAsia="es-ES"/>
        </w:rPr>
      </w:pPr>
      <w:r w:rsidRPr="00133DA5">
        <w:rPr>
          <w:rFonts w:ascii="Century Gothic" w:hAnsi="Century Gothic"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133DA5" w:rsidRDefault="00311650" w:rsidP="00C4149D">
      <w:pPr>
        <w:spacing w:line="213" w:lineRule="auto"/>
        <w:jc w:val="both"/>
        <w:rPr>
          <w:rFonts w:ascii="Century Gothic" w:hAnsi="Century Gothic" w:cs="Arial"/>
          <w:sz w:val="22"/>
          <w:szCs w:val="22"/>
          <w:lang w:val="es-MX" w:eastAsia="es-ES"/>
        </w:rPr>
      </w:pPr>
    </w:p>
    <w:p w14:paraId="0B052428" w14:textId="6397BC1D" w:rsidR="00C4149D" w:rsidRPr="00133DA5" w:rsidRDefault="00C4149D" w:rsidP="00C4149D">
      <w:pPr>
        <w:spacing w:before="82" w:line="250" w:lineRule="exact"/>
        <w:jc w:val="both"/>
        <w:rPr>
          <w:rFonts w:ascii="Century Gothic" w:hAnsi="Century Gothic" w:cs="Arial"/>
          <w:sz w:val="22"/>
          <w:szCs w:val="22"/>
          <w:lang w:val="es-MX" w:eastAsia="es-ES"/>
        </w:rPr>
      </w:pPr>
      <w:r w:rsidRPr="00133DA5">
        <w:rPr>
          <w:rFonts w:ascii="Century Gothic" w:hAnsi="Century Gothic" w:cs="Arial"/>
          <w:sz w:val="22"/>
          <w:szCs w:val="22"/>
          <w:lang w:val="es-MX" w:eastAsia="es-ES"/>
        </w:rPr>
        <w:t xml:space="preserve">Lo anterior, de conformidad con lo establecido en el capítulo VII, numeral </w:t>
      </w:r>
      <w:r w:rsidR="000C7FCC" w:rsidRPr="00133DA5">
        <w:rPr>
          <w:rFonts w:ascii="Century Gothic" w:hAnsi="Century Gothic" w:cs="Arial"/>
          <w:sz w:val="22"/>
          <w:szCs w:val="22"/>
          <w:lang w:val="es-MX" w:eastAsia="es-ES"/>
        </w:rPr>
        <w:t>I</w:t>
      </w:r>
      <w:r w:rsidR="00EF4B45">
        <w:rPr>
          <w:rFonts w:ascii="Century Gothic" w:hAnsi="Century Gothic" w:cs="Arial"/>
          <w:sz w:val="22"/>
          <w:szCs w:val="22"/>
          <w:lang w:val="es-MX" w:eastAsia="es-ES"/>
        </w:rPr>
        <w:t>I</w:t>
      </w:r>
      <w:bookmarkStart w:id="0" w:name="_GoBack"/>
      <w:bookmarkEnd w:id="0"/>
      <w:r w:rsidRPr="00133DA5">
        <w:rPr>
          <w:rFonts w:ascii="Century Gothic" w:hAnsi="Century Gothic" w:cs="Arial"/>
          <w:sz w:val="22"/>
          <w:szCs w:val="22"/>
          <w:lang w:val="es-MX" w:eastAsia="es-ES"/>
        </w:rPr>
        <w:t xml:space="preserve">, inciso </w:t>
      </w:r>
      <w:r w:rsidR="001F0F1E" w:rsidRPr="00133DA5">
        <w:rPr>
          <w:rFonts w:ascii="Century Gothic" w:hAnsi="Century Gothic" w:cs="Arial"/>
          <w:sz w:val="22"/>
          <w:szCs w:val="22"/>
          <w:lang w:val="es-MX" w:eastAsia="es-ES"/>
        </w:rPr>
        <w:t>h</w:t>
      </w:r>
      <w:r w:rsidRPr="00133DA5">
        <w:rPr>
          <w:rFonts w:ascii="Century Gothic" w:hAnsi="Century Gothic" w:cs="Arial"/>
          <w:sz w:val="22"/>
          <w:szCs w:val="22"/>
          <w:lang w:val="es-MX" w:eastAsia="es-ES"/>
        </w:rPr>
        <w:t xml:space="preserve">) del Manual de Contabilidad Gubernamental emitido por el CONAC, donde se establece en términos generales que: </w:t>
      </w:r>
    </w:p>
    <w:p w14:paraId="60E1BD48" w14:textId="77777777" w:rsidR="009F063A" w:rsidRPr="00133DA5" w:rsidRDefault="009F063A" w:rsidP="00311650">
      <w:pPr>
        <w:spacing w:before="82" w:line="250" w:lineRule="exact"/>
        <w:ind w:left="708"/>
        <w:jc w:val="both"/>
        <w:rPr>
          <w:rFonts w:ascii="Century Gothic" w:hAnsi="Century Gothic" w:cs="Arial"/>
          <w:sz w:val="22"/>
          <w:szCs w:val="22"/>
          <w:lang w:val="es-MX" w:eastAsia="es-ES"/>
        </w:rPr>
      </w:pPr>
    </w:p>
    <w:p w14:paraId="5F48B7C5" w14:textId="77777777" w:rsidR="00C4149D" w:rsidRPr="00133DA5" w:rsidRDefault="00C4149D" w:rsidP="00A07C22">
      <w:pPr>
        <w:spacing w:before="81" w:line="250" w:lineRule="exact"/>
        <w:ind w:left="993" w:right="758"/>
        <w:jc w:val="both"/>
        <w:rPr>
          <w:rFonts w:ascii="Century Gothic" w:hAnsi="Century Gothic" w:cs="Arial"/>
          <w:i/>
          <w:sz w:val="22"/>
          <w:szCs w:val="22"/>
          <w:lang w:val="es-MX" w:eastAsia="es-ES"/>
        </w:rPr>
      </w:pPr>
      <w:r w:rsidRPr="00133DA5">
        <w:rPr>
          <w:rFonts w:ascii="Century Gothic" w:hAnsi="Century Gothic" w:cs="Arial"/>
          <w:i/>
          <w:sz w:val="22"/>
          <w:szCs w:val="22"/>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133DA5">
        <w:rPr>
          <w:rFonts w:ascii="Century Gothic" w:hAnsi="Century Gothic" w:cs="Arial"/>
          <w:sz w:val="22"/>
          <w:szCs w:val="22"/>
          <w:lang w:val="es-MX" w:eastAsia="es-ES"/>
        </w:rPr>
        <w:t xml:space="preserve">. </w:t>
      </w:r>
    </w:p>
    <w:p w14:paraId="03BEE4F9" w14:textId="77777777" w:rsidR="00C4149D" w:rsidRPr="00133DA5" w:rsidRDefault="00C4149D" w:rsidP="00C4149D">
      <w:pPr>
        <w:spacing w:before="81" w:line="250" w:lineRule="exact"/>
        <w:ind w:firstLine="708"/>
        <w:jc w:val="both"/>
        <w:rPr>
          <w:rFonts w:ascii="Century Gothic" w:hAnsi="Century Gothic" w:cs="Arial"/>
          <w:sz w:val="22"/>
          <w:szCs w:val="22"/>
          <w:lang w:val="es-MX" w:eastAsia="es-ES"/>
        </w:rPr>
      </w:pPr>
    </w:p>
    <w:p w14:paraId="4D62E738" w14:textId="77777777" w:rsidR="00C4149D" w:rsidRPr="00133DA5" w:rsidRDefault="00C4149D" w:rsidP="00C4149D">
      <w:pPr>
        <w:jc w:val="both"/>
        <w:rPr>
          <w:rFonts w:ascii="Century Gothic" w:hAnsi="Century Gothic" w:cs="Arial"/>
          <w:sz w:val="22"/>
          <w:szCs w:val="22"/>
          <w:lang w:val="es-MX" w:eastAsia="es-ES"/>
        </w:rPr>
      </w:pPr>
      <w:r w:rsidRPr="00133DA5">
        <w:rPr>
          <w:rFonts w:ascii="Century Gothic" w:hAnsi="Century Gothic" w:cs="Arial"/>
          <w:sz w:val="22"/>
          <w:szCs w:val="22"/>
          <w:lang w:val="es-MX" w:eastAsia="es-ES"/>
        </w:rPr>
        <w:t>A la fecha en que se emite la presente existen los siguientes pasivos contingentes:</w:t>
      </w:r>
    </w:p>
    <w:p w14:paraId="664D231D" w14:textId="77777777" w:rsidR="00C4149D" w:rsidRPr="00133DA5" w:rsidRDefault="00C4149D" w:rsidP="00C4149D">
      <w:pPr>
        <w:pStyle w:val="Sinespaciado"/>
        <w:jc w:val="both"/>
        <w:rPr>
          <w:rFonts w:ascii="Century Gothic" w:hAnsi="Century Gothic" w:cs="Arial"/>
          <w:lang w:val="es-MX"/>
        </w:rPr>
      </w:pPr>
    </w:p>
    <w:p w14:paraId="3848EC39" w14:textId="10974150" w:rsidR="00E049C6" w:rsidRPr="00133DA5" w:rsidRDefault="00E049C6" w:rsidP="00E049C6">
      <w:pPr>
        <w:pStyle w:val="Sinespaciado"/>
        <w:jc w:val="both"/>
        <w:rPr>
          <w:rFonts w:ascii="Century Gothic" w:hAnsi="Century Gothic" w:cs="Arial"/>
          <w:lang w:val="es-MX"/>
        </w:rPr>
      </w:pPr>
      <w:r w:rsidRPr="00133DA5">
        <w:rPr>
          <w:rFonts w:ascii="Century Gothic" w:hAnsi="Century Gothic" w:cs="Arial"/>
          <w:lang w:val="es-MX"/>
        </w:rPr>
        <w:t xml:space="preserve">1.- Del </w:t>
      </w:r>
      <w:r w:rsidRPr="00133DA5">
        <w:rPr>
          <w:rFonts w:ascii="Century Gothic" w:hAnsi="Century Gothic" w:cs="Arial"/>
          <w:u w:val="single"/>
          <w:lang w:val="es-MX"/>
        </w:rPr>
        <w:t>Departamento</w:t>
      </w:r>
      <w:r w:rsidR="00893928" w:rsidRPr="00133DA5">
        <w:rPr>
          <w:rFonts w:ascii="Century Gothic" w:hAnsi="Century Gothic" w:cs="Arial"/>
          <w:u w:val="single"/>
          <w:lang w:val="es-MX"/>
        </w:rPr>
        <w:t xml:space="preserve"> de Asuntos </w:t>
      </w:r>
      <w:r w:rsidRPr="00133DA5">
        <w:rPr>
          <w:rFonts w:ascii="Century Gothic" w:hAnsi="Century Gothic" w:cs="Arial"/>
          <w:u w:val="single"/>
          <w:lang w:val="es-MX"/>
        </w:rPr>
        <w:t>Contencioso</w:t>
      </w:r>
      <w:r w:rsidR="00893928" w:rsidRPr="00133DA5">
        <w:rPr>
          <w:rFonts w:ascii="Century Gothic" w:hAnsi="Century Gothic" w:cs="Arial"/>
          <w:u w:val="single"/>
          <w:lang w:val="es-MX"/>
        </w:rPr>
        <w:t>s</w:t>
      </w:r>
      <w:r w:rsidRPr="00133DA5">
        <w:rPr>
          <w:rFonts w:ascii="Century Gothic" w:hAnsi="Century Gothic" w:cs="Arial"/>
          <w:u w:val="single"/>
          <w:lang w:val="es-MX"/>
        </w:rPr>
        <w:t xml:space="preserve"> de la Subdirección de Asuntos Jurídicos dependiente de la Dirección de Gobernación del H. Ayuntamiento de Mérida, Yucatán</w:t>
      </w:r>
      <w:r w:rsidRPr="00133DA5">
        <w:rPr>
          <w:rFonts w:ascii="Century Gothic" w:hAnsi="Century Gothic" w:cs="Arial"/>
          <w:lang w:val="es-MX"/>
        </w:rPr>
        <w:t>, se encuentran los siguientes:</w:t>
      </w:r>
    </w:p>
    <w:p w14:paraId="609B14A1" w14:textId="77777777" w:rsidR="009A67C0" w:rsidRPr="00133DA5" w:rsidRDefault="009A67C0" w:rsidP="00E049C6">
      <w:pPr>
        <w:pStyle w:val="Sinespaciado"/>
        <w:jc w:val="both"/>
        <w:rPr>
          <w:rFonts w:ascii="Century Gothic" w:hAnsi="Century Gothic" w:cs="Arial"/>
          <w:lang w:val="es-MX"/>
        </w:rPr>
      </w:pPr>
    </w:p>
    <w:p w14:paraId="49CCC564" w14:textId="77777777" w:rsidR="00205791" w:rsidRPr="00133DA5" w:rsidRDefault="00205791" w:rsidP="00205791">
      <w:pPr>
        <w:pStyle w:val="Sinespaciado"/>
        <w:numPr>
          <w:ilvl w:val="0"/>
          <w:numId w:val="1"/>
        </w:numPr>
        <w:jc w:val="both"/>
        <w:rPr>
          <w:rFonts w:ascii="Century Gothic" w:hAnsi="Century Gothic" w:cs="Arial"/>
          <w:b/>
          <w:lang w:val="es-MX"/>
        </w:rPr>
      </w:pPr>
      <w:r w:rsidRPr="00133DA5">
        <w:rPr>
          <w:rFonts w:ascii="Century Gothic" w:hAnsi="Century Gothic" w:cs="Arial"/>
          <w:b/>
          <w:lang w:val="es-MX"/>
        </w:rPr>
        <w:t>Expediente número 10,388/2001 (Juzgado Segundo Mercantil del Primer Departamento Judicial del Estado).</w:t>
      </w:r>
    </w:p>
    <w:p w14:paraId="4FBD667E" w14:textId="77777777" w:rsidR="00205791" w:rsidRPr="00133DA5" w:rsidRDefault="00205791" w:rsidP="00205791">
      <w:pPr>
        <w:pStyle w:val="Sinespaciado"/>
        <w:jc w:val="both"/>
        <w:rPr>
          <w:rFonts w:ascii="Century Gothic" w:hAnsi="Century Gothic" w:cs="Arial"/>
          <w:lang w:val="es-MX"/>
        </w:rPr>
      </w:pPr>
    </w:p>
    <w:p w14:paraId="3011CF75" w14:textId="77777777" w:rsidR="00205791" w:rsidRPr="00133DA5" w:rsidRDefault="00205791" w:rsidP="00205791">
      <w:pPr>
        <w:pStyle w:val="Sinespaciado"/>
        <w:jc w:val="both"/>
        <w:rPr>
          <w:rFonts w:ascii="Century Gothic" w:hAnsi="Century Gothic" w:cs="Arial"/>
          <w:b/>
          <w:lang w:val="es-MX"/>
        </w:rPr>
      </w:pPr>
      <w:r w:rsidRPr="00133DA5">
        <w:rPr>
          <w:rFonts w:ascii="Century Gothic" w:hAnsi="Century Gothic" w:cs="Arial"/>
          <w:lang w:val="es-MX"/>
        </w:rPr>
        <w:t xml:space="preserve">Juicio Ordinario Civil promovido por las Arq. Wendy Lorena Estrada Magaña y Adriana del Carmen Bobadilla </w:t>
      </w:r>
      <w:proofErr w:type="spellStart"/>
      <w:r w:rsidRPr="00133DA5">
        <w:rPr>
          <w:rFonts w:ascii="Century Gothic" w:hAnsi="Century Gothic" w:cs="Arial"/>
          <w:lang w:val="es-MX"/>
        </w:rPr>
        <w:t>Tugores</w:t>
      </w:r>
      <w:proofErr w:type="spellEnd"/>
      <w:r w:rsidRPr="00133DA5">
        <w:rPr>
          <w:rFonts w:ascii="Century Gothic" w:hAnsi="Century Gothic"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133DA5" w:rsidRDefault="00205791" w:rsidP="00205791">
      <w:pPr>
        <w:pStyle w:val="Sinespaciado"/>
        <w:ind w:left="720"/>
        <w:jc w:val="both"/>
        <w:rPr>
          <w:rFonts w:ascii="Century Gothic" w:hAnsi="Century Gothic" w:cs="Arial"/>
          <w:lang w:val="es-MX"/>
        </w:rPr>
      </w:pPr>
    </w:p>
    <w:p w14:paraId="4C3C059D" w14:textId="3C7249A1"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 xml:space="preserve">Prestación </w:t>
      </w:r>
      <w:r w:rsidR="00D941DD" w:rsidRPr="00133DA5">
        <w:rPr>
          <w:rFonts w:ascii="Century Gothic" w:hAnsi="Century Gothic" w:cs="Arial"/>
          <w:u w:val="single"/>
          <w:lang w:val="es-MX"/>
        </w:rPr>
        <w:t>reclamada. -</w:t>
      </w:r>
      <w:r w:rsidRPr="00133DA5">
        <w:rPr>
          <w:rFonts w:ascii="Century Gothic" w:hAnsi="Century Gothic"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133DA5" w:rsidRDefault="00205791" w:rsidP="00205791">
      <w:pPr>
        <w:pStyle w:val="Sinespaciado"/>
        <w:jc w:val="both"/>
        <w:rPr>
          <w:rFonts w:ascii="Century Gothic" w:hAnsi="Century Gothic" w:cs="Arial"/>
          <w:u w:val="single"/>
          <w:lang w:val="es-MX"/>
        </w:rPr>
      </w:pPr>
    </w:p>
    <w:p w14:paraId="4619B1A8" w14:textId="3A64DC69"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 xml:space="preserve">Estado procesal </w:t>
      </w:r>
      <w:r w:rsidR="00D941DD" w:rsidRPr="00133DA5">
        <w:rPr>
          <w:rFonts w:ascii="Century Gothic" w:hAnsi="Century Gothic" w:cs="Arial"/>
          <w:u w:val="single"/>
          <w:lang w:val="es-MX"/>
        </w:rPr>
        <w:t>actual. -</w:t>
      </w:r>
      <w:r w:rsidRPr="00133DA5">
        <w:rPr>
          <w:rFonts w:ascii="Century Gothic" w:hAnsi="Century Gothic" w:cs="Arial"/>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133DA5" w:rsidRDefault="00205791" w:rsidP="00205791">
      <w:pPr>
        <w:pStyle w:val="Sinespaciado"/>
        <w:jc w:val="both"/>
        <w:rPr>
          <w:rFonts w:ascii="Century Gothic" w:hAnsi="Century Gothic" w:cs="Arial"/>
          <w:lang w:val="es-MX"/>
        </w:rPr>
      </w:pPr>
    </w:p>
    <w:p w14:paraId="2C42D4A0"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El proceso se está defendiendo arduamente toda vez que la parte actora pretende la cantidad de $8,145,420.00 (Son: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14:paraId="1AE3DA4A" w14:textId="77777777" w:rsidR="00205791" w:rsidRPr="00133DA5" w:rsidRDefault="00205791" w:rsidP="00205791">
      <w:pPr>
        <w:pStyle w:val="Sinespaciado"/>
        <w:jc w:val="both"/>
        <w:rPr>
          <w:rFonts w:ascii="Century Gothic" w:hAnsi="Century Gothic" w:cs="Arial"/>
          <w:b/>
          <w:lang w:val="es-MX"/>
        </w:rPr>
      </w:pPr>
    </w:p>
    <w:p w14:paraId="323A0C65" w14:textId="77777777" w:rsidR="00205791" w:rsidRPr="00133DA5" w:rsidRDefault="00205791" w:rsidP="00205791">
      <w:pPr>
        <w:pStyle w:val="Sinespaciado"/>
        <w:numPr>
          <w:ilvl w:val="0"/>
          <w:numId w:val="1"/>
        </w:numPr>
        <w:jc w:val="both"/>
        <w:rPr>
          <w:rFonts w:ascii="Century Gothic" w:hAnsi="Century Gothic" w:cs="Arial"/>
          <w:b/>
          <w:lang w:val="es-MX"/>
        </w:rPr>
      </w:pPr>
      <w:r w:rsidRPr="00133DA5">
        <w:rPr>
          <w:rFonts w:ascii="Century Gothic" w:hAnsi="Century Gothic" w:cs="Arial"/>
          <w:b/>
          <w:lang w:val="es-MX"/>
        </w:rPr>
        <w:t>Expediente número 556/2011 (Juzgado Primero Civil del Primer Departamento Judicial del Estado)</w:t>
      </w:r>
    </w:p>
    <w:p w14:paraId="77FA4B6A" w14:textId="77777777" w:rsidR="00205791" w:rsidRPr="00133DA5" w:rsidRDefault="00205791" w:rsidP="00205791">
      <w:pPr>
        <w:pStyle w:val="Sinespaciado"/>
        <w:jc w:val="both"/>
        <w:rPr>
          <w:rFonts w:ascii="Century Gothic" w:hAnsi="Century Gothic" w:cs="Arial"/>
          <w:lang w:val="es-MX"/>
        </w:rPr>
      </w:pPr>
    </w:p>
    <w:p w14:paraId="582C21B5"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33DA5">
        <w:rPr>
          <w:rFonts w:ascii="Century Gothic" w:hAnsi="Century Gothic" w:cs="Arial"/>
          <w:lang w:val="es-MX"/>
        </w:rPr>
        <w:t>Navashow</w:t>
      </w:r>
      <w:proofErr w:type="spellEnd"/>
      <w:r w:rsidRPr="00133DA5">
        <w:rPr>
          <w:rFonts w:ascii="Century Gothic" w:hAnsi="Century Gothic" w:cs="Arial"/>
          <w:lang w:val="es-MX"/>
        </w:rPr>
        <w:t>, Sociedad Anónima de Capital Variable, del Ayuntamiento de Mérida, Yucatán, del Director del Departamento de Espectáculos de la Secretaría de Gobernación del Ayuntamiento de Mérida, Yucatán (sic).</w:t>
      </w:r>
    </w:p>
    <w:p w14:paraId="301614DE" w14:textId="77777777" w:rsidR="00205791" w:rsidRPr="00133DA5" w:rsidRDefault="00205791" w:rsidP="00205791">
      <w:pPr>
        <w:pStyle w:val="Sinespaciado"/>
        <w:jc w:val="both"/>
        <w:rPr>
          <w:rFonts w:ascii="Century Gothic" w:hAnsi="Century Gothic" w:cs="Arial"/>
          <w:u w:val="single"/>
          <w:lang w:val="es-MX"/>
        </w:rPr>
      </w:pPr>
    </w:p>
    <w:p w14:paraId="5A2B42A4" w14:textId="040AB2BC"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 xml:space="preserve">Prestación </w:t>
      </w:r>
      <w:r w:rsidR="00D941DD" w:rsidRPr="00133DA5">
        <w:rPr>
          <w:rFonts w:ascii="Century Gothic" w:hAnsi="Century Gothic" w:cs="Arial"/>
          <w:u w:val="single"/>
          <w:lang w:val="es-MX"/>
        </w:rPr>
        <w:t>reclamada. -</w:t>
      </w:r>
      <w:r w:rsidRPr="00133DA5">
        <w:rPr>
          <w:rFonts w:ascii="Century Gothic" w:hAnsi="Century Gothic" w:cs="Arial"/>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133DA5">
        <w:rPr>
          <w:rFonts w:ascii="Century Gothic" w:hAnsi="Century Gothic" w:cs="Arial"/>
          <w:lang w:val="es-MX"/>
        </w:rPr>
        <w:t>Navashow</w:t>
      </w:r>
      <w:proofErr w:type="spellEnd"/>
      <w:r w:rsidRPr="00133DA5">
        <w:rPr>
          <w:rFonts w:ascii="Century Gothic" w:hAnsi="Century Gothic" w:cs="Arial"/>
          <w:lang w:val="es-MX"/>
        </w:rPr>
        <w:t>.</w:t>
      </w:r>
    </w:p>
    <w:p w14:paraId="48A87E0C" w14:textId="77777777" w:rsidR="00205791" w:rsidRPr="00133DA5" w:rsidRDefault="00205791" w:rsidP="00205791">
      <w:pPr>
        <w:pStyle w:val="Sinespaciado"/>
        <w:jc w:val="both"/>
        <w:rPr>
          <w:rFonts w:ascii="Century Gothic" w:hAnsi="Century Gothic" w:cs="Arial"/>
          <w:u w:val="single"/>
          <w:lang w:val="es-MX"/>
        </w:rPr>
      </w:pPr>
    </w:p>
    <w:p w14:paraId="02F85E7E" w14:textId="2ED8DA91"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 xml:space="preserve">Estado procesal </w:t>
      </w:r>
      <w:r w:rsidR="00D941DD" w:rsidRPr="00133DA5">
        <w:rPr>
          <w:rFonts w:ascii="Century Gothic" w:hAnsi="Century Gothic" w:cs="Arial"/>
          <w:u w:val="single"/>
          <w:lang w:val="es-MX"/>
        </w:rPr>
        <w:t>actual. -</w:t>
      </w:r>
      <w:r w:rsidRPr="00133DA5">
        <w:rPr>
          <w:rFonts w:ascii="Century Gothic" w:hAnsi="Century Gothic" w:cs="Arial"/>
          <w:lang w:val="es-MX"/>
        </w:rPr>
        <w:t xml:space="preserve"> Desahogo de pruebas.</w:t>
      </w:r>
    </w:p>
    <w:p w14:paraId="0D4DA9DF" w14:textId="77777777" w:rsidR="00205791" w:rsidRPr="00133DA5" w:rsidRDefault="00205791" w:rsidP="00205791">
      <w:pPr>
        <w:pStyle w:val="Sinespaciado"/>
        <w:jc w:val="both"/>
        <w:rPr>
          <w:rFonts w:ascii="Century Gothic" w:hAnsi="Century Gothic" w:cs="Arial"/>
          <w:lang w:val="es-MX"/>
        </w:rPr>
      </w:pPr>
    </w:p>
    <w:p w14:paraId="777A75ED"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33DA5">
        <w:rPr>
          <w:rFonts w:ascii="Century Gothic" w:hAnsi="Century Gothic" w:cs="Arial"/>
          <w:lang w:val="es-MX"/>
        </w:rPr>
        <w:t>Navashow</w:t>
      </w:r>
      <w:proofErr w:type="spellEnd"/>
      <w:r w:rsidRPr="00133DA5">
        <w:rPr>
          <w:rFonts w:ascii="Century Gothic" w:hAnsi="Century Gothic" w:cs="Arial"/>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133DA5" w:rsidRDefault="00205791" w:rsidP="00205791">
      <w:pPr>
        <w:pStyle w:val="Sinespaciado"/>
        <w:jc w:val="both"/>
        <w:rPr>
          <w:rFonts w:ascii="Century Gothic" w:hAnsi="Century Gothic" w:cs="Arial"/>
          <w:b/>
          <w:lang w:val="es-MX"/>
        </w:rPr>
      </w:pPr>
    </w:p>
    <w:p w14:paraId="2F05513F" w14:textId="77777777" w:rsidR="00205791" w:rsidRPr="00133DA5" w:rsidRDefault="00205791" w:rsidP="00205791">
      <w:pPr>
        <w:pStyle w:val="Sinespaciado"/>
        <w:numPr>
          <w:ilvl w:val="0"/>
          <w:numId w:val="1"/>
        </w:numPr>
        <w:jc w:val="both"/>
        <w:rPr>
          <w:rFonts w:ascii="Century Gothic" w:hAnsi="Century Gothic" w:cs="Arial"/>
          <w:b/>
          <w:lang w:val="es-MX"/>
        </w:rPr>
      </w:pPr>
      <w:r w:rsidRPr="00133DA5">
        <w:rPr>
          <w:rFonts w:ascii="Century Gothic" w:hAnsi="Century Gothic" w:cs="Arial"/>
          <w:b/>
          <w:lang w:val="es-MX"/>
        </w:rPr>
        <w:t>Expediente número 893/2013 (Juzgado Primero Civil del Primer Departamento Judicial del Estado)</w:t>
      </w:r>
    </w:p>
    <w:p w14:paraId="7A0A9B53" w14:textId="77777777" w:rsidR="00205791" w:rsidRPr="00133DA5" w:rsidRDefault="00205791" w:rsidP="00205791">
      <w:pPr>
        <w:pStyle w:val="Sinespaciado"/>
        <w:jc w:val="both"/>
        <w:rPr>
          <w:rFonts w:ascii="Century Gothic" w:hAnsi="Century Gothic" w:cs="Arial"/>
          <w:lang w:val="es-MX"/>
        </w:rPr>
      </w:pPr>
    </w:p>
    <w:p w14:paraId="03F5BD43"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w:t>
      </w:r>
      <w:proofErr w:type="spellStart"/>
      <w:r w:rsidRPr="00133DA5">
        <w:rPr>
          <w:rFonts w:ascii="Century Gothic" w:hAnsi="Century Gothic" w:cs="Arial"/>
          <w:lang w:val="es-MX"/>
        </w:rPr>
        <w:t>Pinelo</w:t>
      </w:r>
      <w:proofErr w:type="spellEnd"/>
      <w:r w:rsidRPr="00133DA5">
        <w:rPr>
          <w:rFonts w:ascii="Century Gothic" w:hAnsi="Century Gothic" w:cs="Arial"/>
          <w:lang w:val="es-MX"/>
        </w:rPr>
        <w:t xml:space="preserve">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133DA5" w:rsidRDefault="00205791" w:rsidP="00205791">
      <w:pPr>
        <w:pStyle w:val="Sinespaciado"/>
        <w:jc w:val="both"/>
        <w:rPr>
          <w:rFonts w:ascii="Century Gothic" w:hAnsi="Century Gothic" w:cs="Arial"/>
          <w:lang w:val="es-MX"/>
        </w:rPr>
      </w:pPr>
    </w:p>
    <w:p w14:paraId="5C424541" w14:textId="2F515F94"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lastRenderedPageBreak/>
        <w:t xml:space="preserve">Prestación </w:t>
      </w:r>
      <w:r w:rsidR="00D941DD" w:rsidRPr="00133DA5">
        <w:rPr>
          <w:rFonts w:ascii="Century Gothic" w:hAnsi="Century Gothic" w:cs="Arial"/>
          <w:u w:val="single"/>
          <w:lang w:val="es-MX"/>
        </w:rPr>
        <w:t>reclamada. -</w:t>
      </w:r>
      <w:r w:rsidRPr="00133DA5">
        <w:rPr>
          <w:rFonts w:ascii="Century Gothic" w:hAnsi="Century Gothic" w:cs="Arial"/>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14:paraId="7567B496" w14:textId="77777777" w:rsidR="00205791" w:rsidRPr="00133DA5" w:rsidRDefault="00205791" w:rsidP="00205791">
      <w:pPr>
        <w:pStyle w:val="Sinespaciado"/>
        <w:jc w:val="both"/>
        <w:rPr>
          <w:rFonts w:ascii="Century Gothic" w:hAnsi="Century Gothic" w:cs="Arial"/>
          <w:u w:val="single"/>
          <w:lang w:val="es-MX"/>
        </w:rPr>
      </w:pPr>
    </w:p>
    <w:p w14:paraId="2687E6DD" w14:textId="76A4FFB9"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 xml:space="preserve">Estado procesal </w:t>
      </w:r>
      <w:r w:rsidR="00D941DD" w:rsidRPr="00133DA5">
        <w:rPr>
          <w:rFonts w:ascii="Century Gothic" w:hAnsi="Century Gothic" w:cs="Arial"/>
          <w:u w:val="single"/>
          <w:lang w:val="es-MX"/>
        </w:rPr>
        <w:t>actual.</w:t>
      </w:r>
      <w:r w:rsidR="00D941DD" w:rsidRPr="00133DA5">
        <w:rPr>
          <w:rFonts w:ascii="Century Gothic" w:hAnsi="Century Gothic" w:cs="Arial"/>
          <w:lang w:val="es-MX"/>
        </w:rPr>
        <w:t xml:space="preserve"> -</w:t>
      </w:r>
      <w:r w:rsidRPr="00133DA5">
        <w:rPr>
          <w:rFonts w:ascii="Century Gothic" w:hAnsi="Century Gothic" w:cs="Arial"/>
          <w:lang w:val="es-MX"/>
        </w:rPr>
        <w:t xml:space="preserve"> Desahogo de pruebas.</w:t>
      </w:r>
    </w:p>
    <w:p w14:paraId="46B0763D" w14:textId="77777777" w:rsidR="00205791" w:rsidRPr="00133DA5" w:rsidRDefault="00205791" w:rsidP="00205791">
      <w:pPr>
        <w:pStyle w:val="Sinespaciado"/>
        <w:jc w:val="both"/>
        <w:rPr>
          <w:rFonts w:ascii="Century Gothic" w:hAnsi="Century Gothic" w:cs="Arial"/>
          <w:lang w:val="es-MX"/>
        </w:rPr>
      </w:pPr>
    </w:p>
    <w:p w14:paraId="7AB4E6B6"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133DA5" w:rsidRDefault="00205791" w:rsidP="00205791">
      <w:pPr>
        <w:pStyle w:val="Sinespaciado"/>
        <w:jc w:val="both"/>
        <w:rPr>
          <w:rFonts w:ascii="Century Gothic" w:hAnsi="Century Gothic" w:cs="Arial"/>
          <w:b/>
          <w:lang w:val="es-MX"/>
        </w:rPr>
      </w:pPr>
    </w:p>
    <w:p w14:paraId="71966F50" w14:textId="77777777" w:rsidR="00205791" w:rsidRPr="00133DA5" w:rsidRDefault="00205791" w:rsidP="00205791">
      <w:pPr>
        <w:pStyle w:val="Sinespaciado"/>
        <w:numPr>
          <w:ilvl w:val="0"/>
          <w:numId w:val="1"/>
        </w:numPr>
        <w:jc w:val="both"/>
        <w:rPr>
          <w:rFonts w:ascii="Century Gothic" w:hAnsi="Century Gothic" w:cs="Arial"/>
          <w:b/>
          <w:lang w:val="es-MX"/>
        </w:rPr>
      </w:pPr>
      <w:r w:rsidRPr="00133DA5">
        <w:rPr>
          <w:rFonts w:ascii="Century Gothic" w:hAnsi="Century Gothic" w:cs="Arial"/>
          <w:b/>
          <w:lang w:val="es-MX"/>
        </w:rPr>
        <w:t>Expediente número 277/2012 (Juzgado Tercero Civil del Primer Departamento Judicial del Estado)</w:t>
      </w:r>
    </w:p>
    <w:p w14:paraId="33393478" w14:textId="77777777" w:rsidR="00205791" w:rsidRPr="00133DA5" w:rsidRDefault="00205791" w:rsidP="00205791">
      <w:pPr>
        <w:pStyle w:val="Sinespaciado"/>
        <w:jc w:val="both"/>
        <w:rPr>
          <w:rFonts w:ascii="Century Gothic" w:hAnsi="Century Gothic" w:cs="Arial"/>
          <w:b/>
          <w:lang w:val="es-MX"/>
        </w:rPr>
      </w:pPr>
    </w:p>
    <w:p w14:paraId="349EA25B" w14:textId="77777777" w:rsidR="00205791" w:rsidRPr="00133DA5" w:rsidRDefault="00205791" w:rsidP="00205791">
      <w:pPr>
        <w:pStyle w:val="Sinespaciado"/>
        <w:jc w:val="both"/>
        <w:rPr>
          <w:rFonts w:ascii="Century Gothic" w:hAnsi="Century Gothic" w:cs="Arial"/>
          <w:b/>
          <w:lang w:val="es-MX"/>
        </w:rPr>
      </w:pPr>
      <w:r w:rsidRPr="00133DA5">
        <w:rPr>
          <w:rFonts w:ascii="Century Gothic" w:hAnsi="Century Gothic" w:cs="Arial"/>
          <w:lang w:val="es-MX"/>
        </w:rPr>
        <w:t>Juicio Ordinario Civil promovido por María Cristina Pech Sierra en contra del Ministerio Público dependiente de la Fiscalía General del Estado de Yucatán y H. Ayuntamiento de Mérida.</w:t>
      </w:r>
    </w:p>
    <w:p w14:paraId="44C750D4" w14:textId="77777777" w:rsidR="00205791" w:rsidRPr="00133DA5" w:rsidRDefault="00205791" w:rsidP="00205791">
      <w:pPr>
        <w:pStyle w:val="Sinespaciado"/>
        <w:jc w:val="both"/>
        <w:rPr>
          <w:rFonts w:ascii="Century Gothic" w:hAnsi="Century Gothic" w:cs="Arial"/>
          <w:lang w:val="es-MX"/>
        </w:rPr>
      </w:pPr>
    </w:p>
    <w:p w14:paraId="2D74B1B4"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u w:val="single"/>
          <w:lang w:val="es-MX"/>
        </w:rPr>
        <w:t>Prestación reclamada.-</w:t>
      </w:r>
      <w:r w:rsidRPr="00133DA5">
        <w:rPr>
          <w:rFonts w:ascii="Century Gothic" w:hAnsi="Century Gothic" w:cs="Arial"/>
          <w:lang w:val="es-MX"/>
        </w:rPr>
        <w:t xml:space="preserve"> La prescripción del inmueble número noventa y tres “A” de la calle treinta y dos por tres “A” y tres “D” de la colonia Pensiones de esta Ciudad, propiedad del H. Ayuntamiento de Mérida. </w:t>
      </w:r>
    </w:p>
    <w:p w14:paraId="70D21450" w14:textId="77777777" w:rsidR="00205791" w:rsidRPr="00133DA5" w:rsidRDefault="00205791" w:rsidP="00205791">
      <w:pPr>
        <w:pStyle w:val="Sinespaciado"/>
        <w:jc w:val="both"/>
        <w:rPr>
          <w:rFonts w:ascii="Century Gothic" w:hAnsi="Century Gothic" w:cs="Arial"/>
          <w:lang w:val="es-MX"/>
        </w:rPr>
      </w:pPr>
    </w:p>
    <w:p w14:paraId="46623DAB" w14:textId="460C930A" w:rsidR="00205791" w:rsidRPr="00133DA5" w:rsidRDefault="00205791" w:rsidP="00B7418D">
      <w:pPr>
        <w:pStyle w:val="Sinespaciado"/>
        <w:jc w:val="both"/>
        <w:rPr>
          <w:rFonts w:ascii="Century Gothic" w:hAnsi="Century Gothic" w:cs="Arial"/>
          <w:lang w:val="es-MX"/>
        </w:rPr>
      </w:pPr>
      <w:r w:rsidRPr="00133DA5">
        <w:rPr>
          <w:rFonts w:ascii="Century Gothic" w:hAnsi="Century Gothic" w:cs="Arial"/>
          <w:u w:val="single"/>
          <w:lang w:val="es-MX"/>
        </w:rPr>
        <w:t>Estado procesal actual</w:t>
      </w:r>
      <w:r w:rsidRPr="00133DA5">
        <w:rPr>
          <w:rFonts w:ascii="Century Gothic" w:hAnsi="Century Gothic" w:cs="Arial"/>
          <w:lang w:val="es-MX"/>
        </w:rPr>
        <w:t xml:space="preserve">.-  </w:t>
      </w:r>
      <w:r w:rsidR="0033211C" w:rsidRPr="00133DA5">
        <w:rPr>
          <w:rFonts w:ascii="Century Gothic" w:hAnsi="Century Gothic" w:cs="Arial"/>
          <w:lang w:val="es-MX"/>
        </w:rPr>
        <w:t xml:space="preserve">Concluido, la C. María Cristina Pech Sierra no promovió recurso de apelación en contra de la resolución emitida, </w:t>
      </w:r>
      <w:r w:rsidRPr="00133DA5">
        <w:rPr>
          <w:rFonts w:ascii="Century Gothic" w:hAnsi="Century Gothic" w:cs="Arial"/>
          <w:lang w:val="es-MX"/>
        </w:rPr>
        <w:t xml:space="preserve">la cual en su punto resolutivo segundo estableció que, no procedió el Juicio Ordinario Civil promovido por la C. María Cristina Pech Sierra en contra del H. Ayuntamiento de Mérida y otras autoridades, toda vez que la parte actora no probó su acción y no se entró al estudio de las excepciones hechas valer por la parte actora. </w:t>
      </w:r>
    </w:p>
    <w:p w14:paraId="41E4A5A8" w14:textId="77777777" w:rsidR="00205791" w:rsidRPr="00133DA5" w:rsidRDefault="00205791" w:rsidP="00205791">
      <w:pPr>
        <w:pStyle w:val="Sinespaciado"/>
        <w:jc w:val="both"/>
        <w:rPr>
          <w:rFonts w:ascii="Century Gothic" w:hAnsi="Century Gothic" w:cs="Arial"/>
          <w:lang w:val="es-MX"/>
        </w:rPr>
      </w:pPr>
    </w:p>
    <w:p w14:paraId="7BB40461" w14:textId="77777777" w:rsidR="00205791" w:rsidRPr="00133DA5" w:rsidRDefault="00205791" w:rsidP="00205791">
      <w:pPr>
        <w:pStyle w:val="Sinespaciado"/>
        <w:jc w:val="both"/>
        <w:rPr>
          <w:rFonts w:ascii="Century Gothic" w:hAnsi="Century Gothic" w:cs="Arial"/>
          <w:lang w:val="es-MX"/>
        </w:rPr>
      </w:pPr>
      <w:r w:rsidRPr="00133DA5">
        <w:rPr>
          <w:rFonts w:ascii="Century Gothic" w:hAnsi="Century Gothic" w:cs="Arial"/>
          <w:lang w:val="es-MX"/>
        </w:rPr>
        <w:t>Se absolvió al H. Ayuntamiento de Mérida de lo reclamado en el Juicio.</w:t>
      </w:r>
    </w:p>
    <w:p w14:paraId="5471D4F4" w14:textId="77777777" w:rsidR="00205791" w:rsidRPr="00133DA5" w:rsidRDefault="00205791" w:rsidP="00205791">
      <w:pPr>
        <w:pStyle w:val="Sinespaciado"/>
        <w:jc w:val="both"/>
        <w:rPr>
          <w:rFonts w:ascii="Century Gothic" w:hAnsi="Century Gothic" w:cs="Arial"/>
        </w:rPr>
      </w:pPr>
    </w:p>
    <w:p w14:paraId="2E0377FF" w14:textId="77777777" w:rsidR="00205791" w:rsidRPr="00133DA5" w:rsidRDefault="00205791" w:rsidP="00205791">
      <w:pPr>
        <w:pStyle w:val="Prrafodelista"/>
        <w:numPr>
          <w:ilvl w:val="0"/>
          <w:numId w:val="1"/>
        </w:numPr>
        <w:jc w:val="both"/>
        <w:rPr>
          <w:rFonts w:ascii="Century Gothic" w:hAnsi="Century Gothic" w:cs="Arial"/>
          <w:lang w:val="es-ES"/>
        </w:rPr>
      </w:pPr>
      <w:r w:rsidRPr="00133DA5">
        <w:rPr>
          <w:rFonts w:ascii="Century Gothic" w:hAnsi="Century Gothic" w:cs="Arial"/>
          <w:b/>
          <w:lang w:val="es-ES"/>
        </w:rPr>
        <w:t>Expediente número 585/2017 (Juzgado Primero Civil del Primer Departamento Judicial del Estado)</w:t>
      </w:r>
    </w:p>
    <w:p w14:paraId="561F45EE"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133DA5" w:rsidRDefault="00205791" w:rsidP="00205791">
      <w:pPr>
        <w:jc w:val="both"/>
        <w:rPr>
          <w:rFonts w:ascii="Century Gothic" w:hAnsi="Century Gothic" w:cs="Arial"/>
          <w:sz w:val="22"/>
          <w:szCs w:val="22"/>
          <w:lang w:val="es-ES"/>
        </w:rPr>
      </w:pPr>
    </w:p>
    <w:p w14:paraId="60CB45C1"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Prestación Reclamada.-</w:t>
      </w:r>
      <w:r w:rsidRPr="00133DA5">
        <w:rPr>
          <w:rFonts w:ascii="Century Gothic" w:hAnsi="Century Gothic" w:cs="Arial"/>
          <w:sz w:val="22"/>
          <w:szCs w:val="22"/>
          <w:lang w:val="es-ES"/>
        </w:rPr>
        <w:t xml:space="preserve"> El pago de la cantidad de $8,161,677.18 (Son: Ocho millones ciento sesenta y un mil seiscientos setenta y siete pesos 18/100 M.N.), más </w:t>
      </w:r>
      <w:r w:rsidRPr="00133DA5">
        <w:rPr>
          <w:rFonts w:ascii="Century Gothic" w:hAnsi="Century Gothic" w:cs="Arial"/>
          <w:sz w:val="22"/>
          <w:szCs w:val="22"/>
          <w:lang w:val="es-ES"/>
        </w:rPr>
        <w:lastRenderedPageBreak/>
        <w:t>el importe del Impuesto al Valor Agregado, en concepto de suerte principal, el pago de intereses al tipo legal sobre la suerte principal reclamada y al pago de costas y gastos del presente juicio.</w:t>
      </w:r>
    </w:p>
    <w:p w14:paraId="713FD5FA" w14:textId="77777777" w:rsidR="00205791" w:rsidRPr="00133DA5" w:rsidRDefault="00205791" w:rsidP="00205791">
      <w:pPr>
        <w:jc w:val="both"/>
        <w:rPr>
          <w:rFonts w:ascii="Century Gothic" w:hAnsi="Century Gothic" w:cs="Arial"/>
          <w:sz w:val="22"/>
          <w:szCs w:val="22"/>
          <w:lang w:val="es-ES"/>
        </w:rPr>
      </w:pPr>
    </w:p>
    <w:p w14:paraId="3900C1FF" w14:textId="0A7FE8C4"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Estado procesal actual.-</w:t>
      </w:r>
      <w:r w:rsidRPr="00133DA5">
        <w:rPr>
          <w:rFonts w:ascii="Century Gothic" w:hAnsi="Century Gothic" w:cs="Arial"/>
          <w:sz w:val="22"/>
          <w:szCs w:val="22"/>
          <w:lang w:val="es-ES"/>
        </w:rPr>
        <w:t xml:space="preserve">  Se encuentra en la ejecución de sentencia. </w:t>
      </w:r>
      <w:r w:rsidR="00EB4978" w:rsidRPr="00133DA5">
        <w:rPr>
          <w:rFonts w:ascii="Century Gothic" w:hAnsi="Century Gothic" w:cs="Arial"/>
          <w:sz w:val="22"/>
          <w:szCs w:val="22"/>
          <w:lang w:val="es-ES"/>
        </w:rPr>
        <w:t xml:space="preserve"> </w:t>
      </w:r>
      <w:r w:rsidR="00B1191D" w:rsidRPr="00133DA5">
        <w:rPr>
          <w:rFonts w:ascii="Century Gothic" w:hAnsi="Century Gothic" w:cs="Arial"/>
          <w:sz w:val="22"/>
          <w:szCs w:val="22"/>
          <w:lang w:val="es-ES"/>
        </w:rPr>
        <w:t>En fecha 04 de marzo de 2022, se</w:t>
      </w:r>
      <w:r w:rsidR="00EB4978" w:rsidRPr="00133DA5">
        <w:rPr>
          <w:rFonts w:ascii="Century Gothic" w:hAnsi="Century Gothic" w:cs="Arial"/>
          <w:sz w:val="22"/>
          <w:szCs w:val="22"/>
          <w:lang w:val="es-ES"/>
        </w:rPr>
        <w:t xml:space="preserve"> present</w:t>
      </w:r>
      <w:r w:rsidR="000F4D6C" w:rsidRPr="00133DA5">
        <w:rPr>
          <w:rFonts w:ascii="Century Gothic" w:hAnsi="Century Gothic" w:cs="Arial"/>
          <w:sz w:val="22"/>
          <w:szCs w:val="22"/>
          <w:lang w:val="es-ES"/>
        </w:rPr>
        <w:t>ó</w:t>
      </w:r>
      <w:r w:rsidR="00EB4978" w:rsidRPr="00133DA5">
        <w:rPr>
          <w:rFonts w:ascii="Century Gothic" w:hAnsi="Century Gothic" w:cs="Arial"/>
          <w:sz w:val="22"/>
          <w:szCs w:val="22"/>
          <w:lang w:val="es-ES"/>
        </w:rPr>
        <w:t xml:space="preserve"> programa de pago</w:t>
      </w:r>
      <w:r w:rsidR="00640B80" w:rsidRPr="00133DA5">
        <w:rPr>
          <w:rFonts w:ascii="Century Gothic" w:hAnsi="Century Gothic" w:cs="Arial"/>
          <w:sz w:val="22"/>
          <w:szCs w:val="22"/>
          <w:lang w:val="es-ES"/>
        </w:rPr>
        <w:t>.</w:t>
      </w:r>
    </w:p>
    <w:p w14:paraId="6D1F15F2" w14:textId="77777777" w:rsidR="00205791" w:rsidRPr="00133DA5" w:rsidRDefault="00205791" w:rsidP="00205791">
      <w:pPr>
        <w:jc w:val="both"/>
        <w:rPr>
          <w:rFonts w:ascii="Century Gothic" w:hAnsi="Century Gothic" w:cs="Arial"/>
          <w:sz w:val="22"/>
          <w:szCs w:val="22"/>
          <w:lang w:val="es-ES"/>
        </w:rPr>
      </w:pPr>
    </w:p>
    <w:p w14:paraId="5C99DB99" w14:textId="14AED93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lang w:val="es-ES"/>
        </w:rPr>
        <w:t xml:space="preserve">La cantidad reclamada </w:t>
      </w:r>
      <w:r w:rsidR="00D941DD" w:rsidRPr="00133DA5">
        <w:rPr>
          <w:rFonts w:ascii="Century Gothic" w:hAnsi="Century Gothic" w:cs="Arial"/>
          <w:sz w:val="22"/>
          <w:szCs w:val="22"/>
          <w:lang w:val="es-ES"/>
        </w:rPr>
        <w:t>por “</w:t>
      </w:r>
      <w:r w:rsidRPr="00133DA5">
        <w:rPr>
          <w:rFonts w:ascii="Century Gothic" w:hAnsi="Century Gothic" w:cs="Arial"/>
          <w:sz w:val="22"/>
          <w:szCs w:val="22"/>
          <w:lang w:val="es-ES"/>
        </w:rPr>
        <w:t xml:space="preserve">Sistemas Integrales de Seguridad y Telecomunicaciones”, Sociedad Anónima de Capital </w:t>
      </w:r>
      <w:r w:rsidR="00D941DD" w:rsidRPr="00133DA5">
        <w:rPr>
          <w:rFonts w:ascii="Century Gothic" w:hAnsi="Century Gothic" w:cs="Arial"/>
          <w:sz w:val="22"/>
          <w:szCs w:val="22"/>
          <w:lang w:val="es-ES"/>
        </w:rPr>
        <w:t>Variable, redujo</w:t>
      </w:r>
      <w:r w:rsidRPr="00133DA5">
        <w:rPr>
          <w:rFonts w:ascii="Century Gothic" w:hAnsi="Century Gothic" w:cs="Arial"/>
          <w:sz w:val="22"/>
          <w:szCs w:val="22"/>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133DA5" w:rsidRDefault="00205791" w:rsidP="00205791">
      <w:pPr>
        <w:jc w:val="both"/>
        <w:rPr>
          <w:rFonts w:ascii="Century Gothic" w:hAnsi="Century Gothic" w:cs="Arial"/>
          <w:sz w:val="22"/>
          <w:szCs w:val="22"/>
          <w:lang w:val="es-ES"/>
        </w:rPr>
      </w:pPr>
    </w:p>
    <w:p w14:paraId="7B440F50" w14:textId="77777777" w:rsidR="00205791" w:rsidRPr="00133DA5" w:rsidRDefault="00205791" w:rsidP="00205791">
      <w:pPr>
        <w:pStyle w:val="Prrafodelista"/>
        <w:numPr>
          <w:ilvl w:val="0"/>
          <w:numId w:val="1"/>
        </w:numPr>
        <w:jc w:val="both"/>
        <w:rPr>
          <w:rFonts w:ascii="Century Gothic" w:hAnsi="Century Gothic" w:cs="Arial"/>
          <w:lang w:val="es-ES"/>
        </w:rPr>
      </w:pPr>
      <w:r w:rsidRPr="00133DA5">
        <w:rPr>
          <w:rFonts w:ascii="Century Gothic" w:hAnsi="Century Gothic" w:cs="Arial"/>
          <w:b/>
          <w:lang w:val="es-ES"/>
        </w:rPr>
        <w:t>Expediente número 275/2020 (Juzgado Cuarto Civil del Primer Departamento Judicial del Estado)</w:t>
      </w:r>
    </w:p>
    <w:p w14:paraId="7D0C5B6E"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lang w:val="es-ES"/>
        </w:rPr>
        <w:t>Juicio Ordinario Civil promovido por el C. Manuel Humberto Caballero Pacheco, en contra del  Ayuntamiento Constitucional del Municipio de Mérida, Yucatán y Director del Instituto de Vivienda del Estado de Yucatán (IVEY).</w:t>
      </w:r>
    </w:p>
    <w:p w14:paraId="5E1C9667" w14:textId="77777777" w:rsidR="00205791" w:rsidRPr="00133DA5" w:rsidRDefault="00205791" w:rsidP="00205791">
      <w:pPr>
        <w:jc w:val="both"/>
        <w:rPr>
          <w:rFonts w:ascii="Century Gothic" w:hAnsi="Century Gothic" w:cs="Arial"/>
          <w:sz w:val="22"/>
          <w:szCs w:val="22"/>
          <w:lang w:val="es-ES"/>
        </w:rPr>
      </w:pPr>
    </w:p>
    <w:p w14:paraId="09C2C89C"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Prestación Reclamada.-</w:t>
      </w:r>
      <w:r w:rsidRPr="00133DA5">
        <w:rPr>
          <w:rFonts w:ascii="Century Gothic" w:hAnsi="Century Gothic" w:cs="Arial"/>
          <w:sz w:val="22"/>
          <w:szCs w:val="22"/>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133DA5" w:rsidRDefault="00205791" w:rsidP="00205791">
      <w:pPr>
        <w:jc w:val="both"/>
        <w:rPr>
          <w:rFonts w:ascii="Century Gothic" w:hAnsi="Century Gothic" w:cs="Arial"/>
          <w:sz w:val="22"/>
          <w:szCs w:val="22"/>
          <w:lang w:val="es-ES"/>
        </w:rPr>
      </w:pPr>
    </w:p>
    <w:p w14:paraId="02102BBB"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Estado procesal actual.-</w:t>
      </w:r>
      <w:r w:rsidRPr="00133DA5">
        <w:rPr>
          <w:rFonts w:ascii="Century Gothic" w:hAnsi="Century Gothic" w:cs="Arial"/>
          <w:sz w:val="22"/>
          <w:szCs w:val="22"/>
          <w:lang w:val="es-ES"/>
        </w:rPr>
        <w:t xml:space="preserve">  El juicio se encuentra en Desahogo de Pruebas.</w:t>
      </w:r>
    </w:p>
    <w:p w14:paraId="416A538A" w14:textId="77777777" w:rsidR="00205791" w:rsidRPr="00133DA5" w:rsidRDefault="00205791" w:rsidP="00205791">
      <w:pPr>
        <w:jc w:val="both"/>
        <w:rPr>
          <w:rFonts w:ascii="Century Gothic" w:hAnsi="Century Gothic" w:cs="Arial"/>
          <w:sz w:val="22"/>
          <w:szCs w:val="22"/>
          <w:lang w:val="es-ES"/>
        </w:rPr>
      </w:pPr>
    </w:p>
    <w:p w14:paraId="2713AE3A"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rPr>
        <w:t>El proceso se está defendiendo arduamente, no existiendo monto estimado en el presente Juicio.</w:t>
      </w:r>
    </w:p>
    <w:p w14:paraId="390FB06D" w14:textId="77777777" w:rsidR="00205791" w:rsidRPr="00133DA5" w:rsidRDefault="00205791" w:rsidP="00205791">
      <w:pPr>
        <w:pStyle w:val="Sinespaciado"/>
        <w:ind w:right="-93"/>
        <w:jc w:val="both"/>
        <w:rPr>
          <w:rFonts w:ascii="Century Gothic" w:hAnsi="Century Gothic" w:cs="Arial"/>
        </w:rPr>
      </w:pPr>
    </w:p>
    <w:p w14:paraId="29F018C5" w14:textId="77777777" w:rsidR="00205791" w:rsidRPr="00133DA5" w:rsidRDefault="00205791" w:rsidP="00205791">
      <w:pPr>
        <w:pStyle w:val="Prrafodelista"/>
        <w:numPr>
          <w:ilvl w:val="0"/>
          <w:numId w:val="1"/>
        </w:numPr>
        <w:jc w:val="both"/>
        <w:rPr>
          <w:rFonts w:ascii="Century Gothic" w:hAnsi="Century Gothic" w:cs="Arial"/>
          <w:lang w:val="es-ES"/>
        </w:rPr>
      </w:pPr>
      <w:r w:rsidRPr="00133DA5">
        <w:rPr>
          <w:rFonts w:ascii="Century Gothic" w:hAnsi="Century Gothic" w:cs="Arial"/>
          <w:b/>
          <w:lang w:val="es-ES"/>
        </w:rPr>
        <w:t>Expediente número 542/2021 (Juzgado Cuarto Civil del Primer Departamento Judicial del Estado)</w:t>
      </w:r>
    </w:p>
    <w:p w14:paraId="7AF308DE" w14:textId="4781ADBD"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lang w:val="es-ES"/>
        </w:rPr>
        <w:t xml:space="preserve">Juicio Ordinario Civil promovido por la C. </w:t>
      </w:r>
      <w:r w:rsidR="00D941DD" w:rsidRPr="00133DA5">
        <w:rPr>
          <w:rFonts w:ascii="Century Gothic" w:hAnsi="Century Gothic" w:cs="Arial"/>
          <w:sz w:val="22"/>
          <w:szCs w:val="22"/>
          <w:lang w:val="es-ES"/>
        </w:rPr>
        <w:t>María</w:t>
      </w:r>
      <w:r w:rsidRPr="00133DA5">
        <w:rPr>
          <w:rFonts w:ascii="Century Gothic" w:hAnsi="Century Gothic" w:cs="Arial"/>
          <w:sz w:val="22"/>
          <w:szCs w:val="22"/>
          <w:lang w:val="es-ES"/>
        </w:rPr>
        <w:t xml:space="preserve"> Teresa Novelo Castillo, en contra del  Ayuntamiento Constitucional del Municipio de Mérida, Yucatán y Dirección de Gobernación del Ayuntamiento de Mérida.</w:t>
      </w:r>
    </w:p>
    <w:p w14:paraId="58A81B8B" w14:textId="77777777" w:rsidR="00205791" w:rsidRPr="00133DA5" w:rsidRDefault="00205791" w:rsidP="00205791">
      <w:pPr>
        <w:jc w:val="both"/>
        <w:rPr>
          <w:rFonts w:ascii="Century Gothic" w:hAnsi="Century Gothic" w:cs="Arial"/>
          <w:sz w:val="22"/>
          <w:szCs w:val="22"/>
          <w:lang w:val="es-ES"/>
        </w:rPr>
      </w:pPr>
    </w:p>
    <w:p w14:paraId="443576BE" w14:textId="77777777"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Prestación Reclamada.-</w:t>
      </w:r>
      <w:r w:rsidRPr="00133DA5">
        <w:rPr>
          <w:rFonts w:ascii="Century Gothic" w:hAnsi="Century Gothic" w:cs="Arial"/>
          <w:sz w:val="22"/>
          <w:szCs w:val="22"/>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w:t>
      </w:r>
      <w:r w:rsidRPr="00133DA5">
        <w:rPr>
          <w:rFonts w:ascii="Century Gothic" w:hAnsi="Century Gothic" w:cs="Arial"/>
          <w:sz w:val="22"/>
          <w:szCs w:val="22"/>
          <w:lang w:val="es-ES"/>
        </w:rPr>
        <w:lastRenderedPageBreak/>
        <w:t>restablecer la movilidad del mismo; todo ello derivado del mal estado que se encuentra la vía pública municipal en donde acontecieron los hechos.</w:t>
      </w:r>
    </w:p>
    <w:p w14:paraId="5219294B" w14:textId="77777777" w:rsidR="00205791" w:rsidRPr="00133DA5" w:rsidRDefault="00205791" w:rsidP="00205791">
      <w:pPr>
        <w:jc w:val="both"/>
        <w:rPr>
          <w:rFonts w:ascii="Century Gothic" w:hAnsi="Century Gothic" w:cs="Arial"/>
          <w:sz w:val="22"/>
          <w:szCs w:val="22"/>
          <w:lang w:val="es-ES"/>
        </w:rPr>
      </w:pPr>
    </w:p>
    <w:p w14:paraId="2A520D05" w14:textId="23429009" w:rsidR="00205791" w:rsidRPr="00133DA5" w:rsidRDefault="00205791" w:rsidP="00205791">
      <w:pPr>
        <w:jc w:val="both"/>
        <w:rPr>
          <w:rFonts w:ascii="Century Gothic" w:hAnsi="Century Gothic" w:cs="Arial"/>
          <w:sz w:val="22"/>
          <w:szCs w:val="22"/>
          <w:lang w:val="es-ES"/>
        </w:rPr>
      </w:pPr>
      <w:r w:rsidRPr="00133DA5">
        <w:rPr>
          <w:rFonts w:ascii="Century Gothic" w:hAnsi="Century Gothic" w:cs="Arial"/>
          <w:sz w:val="22"/>
          <w:szCs w:val="22"/>
          <w:u w:val="single"/>
          <w:lang w:val="es-ES"/>
        </w:rPr>
        <w:t xml:space="preserve">Estado procesal </w:t>
      </w:r>
      <w:r w:rsidR="00D941DD" w:rsidRPr="00133DA5">
        <w:rPr>
          <w:rFonts w:ascii="Century Gothic" w:hAnsi="Century Gothic" w:cs="Arial"/>
          <w:sz w:val="22"/>
          <w:szCs w:val="22"/>
          <w:u w:val="single"/>
          <w:lang w:val="es-ES"/>
        </w:rPr>
        <w:t>actual. -</w:t>
      </w:r>
      <w:r w:rsidRPr="00133DA5">
        <w:rPr>
          <w:rFonts w:ascii="Century Gothic" w:hAnsi="Century Gothic" w:cs="Arial"/>
          <w:sz w:val="22"/>
          <w:szCs w:val="22"/>
          <w:lang w:val="es-ES"/>
        </w:rPr>
        <w:t xml:space="preserve"> </w:t>
      </w:r>
      <w:r w:rsidR="00D941DD" w:rsidRPr="00133DA5">
        <w:rPr>
          <w:rFonts w:ascii="Century Gothic" w:hAnsi="Century Gothic" w:cs="Arial"/>
          <w:sz w:val="22"/>
          <w:szCs w:val="22"/>
          <w:lang w:val="es-ES"/>
        </w:rPr>
        <w:t xml:space="preserve">Acordaron </w:t>
      </w:r>
      <w:r w:rsidR="00D42B12" w:rsidRPr="00133DA5">
        <w:rPr>
          <w:rFonts w:ascii="Century Gothic" w:hAnsi="Century Gothic" w:cs="Arial"/>
          <w:sz w:val="22"/>
          <w:szCs w:val="22"/>
          <w:lang w:val="es-ES"/>
        </w:rPr>
        <w:t xml:space="preserve">la </w:t>
      </w:r>
      <w:r w:rsidRPr="00133DA5">
        <w:rPr>
          <w:rFonts w:ascii="Century Gothic" w:hAnsi="Century Gothic" w:cs="Arial"/>
          <w:sz w:val="22"/>
          <w:szCs w:val="22"/>
          <w:lang w:val="es-ES"/>
        </w:rPr>
        <w:t>contestación</w:t>
      </w:r>
      <w:r w:rsidR="00D941DD" w:rsidRPr="00133DA5">
        <w:rPr>
          <w:rFonts w:ascii="Century Gothic" w:hAnsi="Century Gothic" w:cs="Arial"/>
          <w:sz w:val="22"/>
          <w:szCs w:val="22"/>
          <w:lang w:val="es-ES"/>
        </w:rPr>
        <w:t xml:space="preserve"> de la demanda;</w:t>
      </w:r>
      <w:r w:rsidR="00D42B12" w:rsidRPr="00133DA5">
        <w:rPr>
          <w:rFonts w:ascii="Century Gothic" w:hAnsi="Century Gothic" w:cs="Arial"/>
          <w:sz w:val="22"/>
          <w:szCs w:val="22"/>
          <w:lang w:val="es-ES"/>
        </w:rPr>
        <w:t xml:space="preserve"> </w:t>
      </w:r>
      <w:r w:rsidR="00D941DD" w:rsidRPr="00133DA5">
        <w:rPr>
          <w:rFonts w:ascii="Century Gothic" w:hAnsi="Century Gothic" w:cs="Arial"/>
          <w:sz w:val="22"/>
          <w:szCs w:val="22"/>
          <w:lang w:val="es-ES"/>
        </w:rPr>
        <w:t>se está tramitando la excepción de competencia por declinatoria ante el Tribunal Superior de Justicia del Estado de Yucatán.</w:t>
      </w:r>
    </w:p>
    <w:p w14:paraId="28CA4C70" w14:textId="77777777" w:rsidR="00205791" w:rsidRPr="00133DA5" w:rsidRDefault="00205791" w:rsidP="00205791">
      <w:pPr>
        <w:jc w:val="both"/>
        <w:rPr>
          <w:rFonts w:ascii="Century Gothic" w:hAnsi="Century Gothic" w:cs="Arial"/>
          <w:sz w:val="22"/>
          <w:szCs w:val="22"/>
          <w:lang w:val="es-ES"/>
        </w:rPr>
      </w:pPr>
    </w:p>
    <w:p w14:paraId="73E3336F" w14:textId="77777777" w:rsidR="00205791" w:rsidRPr="00133DA5" w:rsidRDefault="00205791" w:rsidP="00205791">
      <w:pPr>
        <w:pStyle w:val="Prrafodelista"/>
        <w:numPr>
          <w:ilvl w:val="0"/>
          <w:numId w:val="1"/>
        </w:numPr>
        <w:jc w:val="both"/>
        <w:rPr>
          <w:rFonts w:ascii="Century Gothic" w:hAnsi="Century Gothic" w:cs="Arial"/>
          <w:b/>
        </w:rPr>
      </w:pPr>
      <w:r w:rsidRPr="00133DA5">
        <w:rPr>
          <w:rFonts w:ascii="Century Gothic" w:hAnsi="Century Gothic" w:cs="Arial"/>
          <w:b/>
        </w:rPr>
        <w:t>Expediente número 109/2014 (Tribunal de Justicia Administrativa del Estado de Yucatán)</w:t>
      </w:r>
    </w:p>
    <w:p w14:paraId="6E3925DA" w14:textId="77777777" w:rsidR="00205791" w:rsidRPr="00133DA5" w:rsidRDefault="00205791" w:rsidP="00205791">
      <w:pPr>
        <w:pStyle w:val="Sinespaciado"/>
        <w:rPr>
          <w:rFonts w:ascii="Century Gothic" w:hAnsi="Century Gothic" w:cs="Arial"/>
        </w:rPr>
      </w:pPr>
    </w:p>
    <w:p w14:paraId="216E1834"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Juicio Contencioso Administrativo, promovido por William Alberto Chan Arreola, en contra del Presidente Municipal del Ayuntamiento de Mérida y Director de Gobernación.</w:t>
      </w:r>
    </w:p>
    <w:p w14:paraId="17A34E0C" w14:textId="77777777" w:rsidR="00205791" w:rsidRPr="00133DA5" w:rsidRDefault="00205791" w:rsidP="00205791">
      <w:pPr>
        <w:pStyle w:val="Sinespaciado"/>
        <w:jc w:val="both"/>
        <w:rPr>
          <w:rFonts w:ascii="Century Gothic" w:hAnsi="Century Gothic" w:cs="Arial"/>
        </w:rPr>
      </w:pPr>
    </w:p>
    <w:p w14:paraId="6EF5DCF3"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Prestación reclamada:</w:t>
      </w:r>
      <w:r w:rsidRPr="00133DA5">
        <w:rPr>
          <w:rFonts w:ascii="Century Gothic" w:hAnsi="Century Gothic" w:cs="Arial"/>
        </w:rPr>
        <w:t xml:space="preserve"> El pago de los daños y perjuicios ocasionados por la caída de un árbol.</w:t>
      </w:r>
    </w:p>
    <w:p w14:paraId="692A5820" w14:textId="77777777" w:rsidR="00205791" w:rsidRPr="00133DA5" w:rsidRDefault="00205791" w:rsidP="00205791">
      <w:pPr>
        <w:pStyle w:val="Sinespaciado"/>
        <w:jc w:val="both"/>
        <w:rPr>
          <w:rFonts w:ascii="Century Gothic" w:hAnsi="Century Gothic" w:cs="Arial"/>
        </w:rPr>
      </w:pPr>
    </w:p>
    <w:p w14:paraId="1883BB97"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u w:val="single"/>
        </w:rPr>
        <w:t>Estado Procesal Actual.-</w:t>
      </w:r>
      <w:r w:rsidRPr="00133DA5">
        <w:rPr>
          <w:rFonts w:ascii="Century Gothic" w:hAnsi="Century Gothic"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dos  pesos 84/100 M.N.)</w:t>
      </w:r>
    </w:p>
    <w:p w14:paraId="10C03BEB" w14:textId="77777777" w:rsidR="00205791" w:rsidRPr="00133DA5" w:rsidRDefault="00205791" w:rsidP="00205791">
      <w:pPr>
        <w:pStyle w:val="Sinespaciado"/>
        <w:jc w:val="both"/>
        <w:rPr>
          <w:rFonts w:ascii="Century Gothic" w:hAnsi="Century Gothic" w:cs="Arial"/>
        </w:rPr>
      </w:pPr>
    </w:p>
    <w:p w14:paraId="39C7525B" w14:textId="77777777" w:rsidR="00205791" w:rsidRPr="00133DA5" w:rsidRDefault="00205791" w:rsidP="00205791">
      <w:pPr>
        <w:pStyle w:val="Sinespaciado"/>
        <w:numPr>
          <w:ilvl w:val="0"/>
          <w:numId w:val="2"/>
        </w:numPr>
        <w:rPr>
          <w:rFonts w:ascii="Century Gothic" w:hAnsi="Century Gothic" w:cs="Arial"/>
          <w:b/>
        </w:rPr>
      </w:pPr>
      <w:r w:rsidRPr="00133DA5">
        <w:rPr>
          <w:rFonts w:ascii="Century Gothic" w:hAnsi="Century Gothic" w:cs="Arial"/>
          <w:b/>
        </w:rPr>
        <w:t>Expediente número 272/2015 (Tribunal de Justicia Administrativa del Estado de Yucatán)</w:t>
      </w:r>
    </w:p>
    <w:p w14:paraId="2EAF3870" w14:textId="77777777" w:rsidR="00205791" w:rsidRPr="00133DA5" w:rsidRDefault="00205791" w:rsidP="00205791">
      <w:pPr>
        <w:pStyle w:val="Sinespaciado"/>
        <w:rPr>
          <w:rFonts w:ascii="Century Gothic" w:hAnsi="Century Gothic" w:cs="Arial"/>
        </w:rPr>
      </w:pPr>
    </w:p>
    <w:p w14:paraId="1314F031"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Juicio Contencioso Administrativo, promovido por Emma Torres Arcila, en contra del Ayuntamiento de Mérida y la Dirección de Desarrollo Urbano del Ayuntamiento de Mérida.</w:t>
      </w:r>
    </w:p>
    <w:p w14:paraId="254F3090" w14:textId="77777777" w:rsidR="00205791" w:rsidRPr="00133DA5" w:rsidRDefault="00205791" w:rsidP="00205791">
      <w:pPr>
        <w:pStyle w:val="Sinespaciado"/>
        <w:jc w:val="both"/>
        <w:rPr>
          <w:rFonts w:ascii="Century Gothic" w:hAnsi="Century Gothic" w:cs="Arial"/>
        </w:rPr>
      </w:pPr>
    </w:p>
    <w:p w14:paraId="6A06D6F5"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Prestación reclamada:</w:t>
      </w:r>
      <w:r w:rsidRPr="00133DA5">
        <w:rPr>
          <w:rFonts w:ascii="Century Gothic" w:hAnsi="Century Gothic"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133DA5">
        <w:rPr>
          <w:rFonts w:ascii="Century Gothic" w:hAnsi="Century Gothic" w:cs="Arial"/>
        </w:rPr>
        <w:t>Sodzil</w:t>
      </w:r>
      <w:proofErr w:type="spellEnd"/>
      <w:r w:rsidRPr="00133DA5">
        <w:rPr>
          <w:rFonts w:ascii="Century Gothic" w:hAnsi="Century Gothic" w:cs="Arial"/>
        </w:rPr>
        <w:t xml:space="preserve"> Norte del Municipio de Mérida, Yucatán. </w:t>
      </w:r>
    </w:p>
    <w:p w14:paraId="23715C42" w14:textId="77777777" w:rsidR="00205791" w:rsidRPr="00133DA5" w:rsidRDefault="00205791" w:rsidP="00205791">
      <w:pPr>
        <w:pStyle w:val="Sinespaciado"/>
        <w:jc w:val="both"/>
        <w:rPr>
          <w:rFonts w:ascii="Century Gothic" w:hAnsi="Century Gothic" w:cs="Arial"/>
        </w:rPr>
      </w:pPr>
    </w:p>
    <w:p w14:paraId="4EED0EFE"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u w:val="single"/>
        </w:rPr>
        <w:t>Estado Procesal Actual.-</w:t>
      </w:r>
      <w:r w:rsidRPr="00133DA5">
        <w:rPr>
          <w:rFonts w:ascii="Century Gothic" w:hAnsi="Century Gothic" w:cs="Arial"/>
          <w:sz w:val="22"/>
          <w:szCs w:val="22"/>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133DA5" w:rsidRDefault="00205791" w:rsidP="00205791">
      <w:pPr>
        <w:jc w:val="both"/>
        <w:rPr>
          <w:rFonts w:ascii="Century Gothic" w:hAnsi="Century Gothic" w:cs="Arial"/>
          <w:sz w:val="22"/>
          <w:szCs w:val="22"/>
        </w:rPr>
      </w:pPr>
    </w:p>
    <w:p w14:paraId="77609A1C"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El proceso se está defendiendo arduamente toda vez que la parte actora afirma que con la construcción de la vialidad en cita se invadió terrenos de su propiedad.</w:t>
      </w:r>
    </w:p>
    <w:p w14:paraId="50052C2B" w14:textId="77777777" w:rsidR="00205791" w:rsidRPr="00133DA5" w:rsidRDefault="00205791" w:rsidP="00205791">
      <w:pPr>
        <w:jc w:val="both"/>
        <w:rPr>
          <w:rFonts w:ascii="Century Gothic" w:hAnsi="Century Gothic" w:cs="Arial"/>
          <w:sz w:val="22"/>
          <w:szCs w:val="22"/>
        </w:rPr>
      </w:pPr>
    </w:p>
    <w:p w14:paraId="717C3B2B" w14:textId="4D70B134"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133DA5" w:rsidRDefault="00985E2E" w:rsidP="00205791">
      <w:pPr>
        <w:jc w:val="both"/>
        <w:rPr>
          <w:rFonts w:ascii="Century Gothic" w:hAnsi="Century Gothic" w:cs="Arial"/>
          <w:sz w:val="22"/>
          <w:szCs w:val="22"/>
        </w:rPr>
      </w:pPr>
    </w:p>
    <w:p w14:paraId="7CCA3F02" w14:textId="02880D33" w:rsidR="00985E2E" w:rsidRDefault="00985E2E" w:rsidP="00205791">
      <w:pPr>
        <w:jc w:val="both"/>
        <w:rPr>
          <w:rFonts w:ascii="Century Gothic" w:hAnsi="Century Gothic" w:cs="Arial"/>
          <w:sz w:val="22"/>
          <w:szCs w:val="22"/>
        </w:rPr>
      </w:pPr>
      <w:r w:rsidRPr="00133DA5">
        <w:rPr>
          <w:rFonts w:ascii="Century Gothic" w:hAnsi="Century Gothic" w:cs="Arial"/>
          <w:sz w:val="22"/>
          <w:szCs w:val="22"/>
        </w:rPr>
        <w:t>Con fecha 07 de marzo de 2022</w:t>
      </w:r>
      <w:r w:rsidR="00B222CA" w:rsidRPr="00133DA5">
        <w:rPr>
          <w:rFonts w:ascii="Century Gothic" w:hAnsi="Century Gothic" w:cs="Arial"/>
          <w:sz w:val="22"/>
          <w:szCs w:val="22"/>
        </w:rPr>
        <w:t>,</w:t>
      </w:r>
      <w:r w:rsidRPr="00133DA5">
        <w:rPr>
          <w:rFonts w:ascii="Century Gothic" w:hAnsi="Century Gothic" w:cs="Arial"/>
          <w:sz w:val="22"/>
          <w:szCs w:val="22"/>
        </w:rPr>
        <w:t xml:space="preserve"> fue notificada la resolución que sobreseyó el Juicio de Amparo 592/2021 del índice del Tribunal Colegiado en Materia de Trabajo y Administrativa del Décimo Cuarto Circuito por ende, quedó firme la resolución emitida por el </w:t>
      </w:r>
      <w:r w:rsidR="00B222CA" w:rsidRPr="00133DA5">
        <w:rPr>
          <w:rFonts w:ascii="Century Gothic" w:hAnsi="Century Gothic" w:cs="Arial"/>
          <w:sz w:val="22"/>
          <w:szCs w:val="22"/>
        </w:rPr>
        <w:t>Tribunal de Justicia Administrativa del Estado de Yucatán.</w:t>
      </w:r>
      <w:r w:rsidRPr="00133DA5">
        <w:rPr>
          <w:rFonts w:ascii="Century Gothic" w:hAnsi="Century Gothic" w:cs="Arial"/>
          <w:sz w:val="22"/>
          <w:szCs w:val="22"/>
        </w:rPr>
        <w:t xml:space="preserve"> </w:t>
      </w:r>
    </w:p>
    <w:p w14:paraId="386F0D08" w14:textId="1753CBE5" w:rsidR="006762D3" w:rsidRDefault="006762D3" w:rsidP="00205791">
      <w:pPr>
        <w:jc w:val="both"/>
        <w:rPr>
          <w:rFonts w:ascii="Century Gothic" w:hAnsi="Century Gothic" w:cs="Arial"/>
          <w:sz w:val="22"/>
          <w:szCs w:val="22"/>
        </w:rPr>
      </w:pPr>
    </w:p>
    <w:p w14:paraId="1A1A362C"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rPr>
        <w:t>•</w:t>
      </w:r>
      <w:r>
        <w:rPr>
          <w:rFonts w:ascii="Century Gothic" w:hAnsi="Century Gothic" w:cs="Arial"/>
          <w:sz w:val="22"/>
          <w:szCs w:val="22"/>
        </w:rPr>
        <w:t xml:space="preserve"> </w:t>
      </w:r>
      <w:r w:rsidRPr="006762D3">
        <w:rPr>
          <w:rFonts w:ascii="Century Gothic" w:hAnsi="Century Gothic" w:cs="Arial"/>
          <w:b/>
          <w:bCs/>
          <w:sz w:val="22"/>
          <w:szCs w:val="22"/>
        </w:rPr>
        <w:t>Expediente número 180/2020 (Tribunal de Justicia Administrativa del Estado de Yucatán)</w:t>
      </w:r>
    </w:p>
    <w:p w14:paraId="7A9CFD63" w14:textId="77777777" w:rsidR="006762D3" w:rsidRPr="006762D3" w:rsidRDefault="006762D3" w:rsidP="006762D3">
      <w:pPr>
        <w:ind w:firstLine="1"/>
        <w:jc w:val="both"/>
        <w:rPr>
          <w:rFonts w:ascii="Century Gothic" w:hAnsi="Century Gothic" w:cs="Arial"/>
          <w:sz w:val="22"/>
          <w:szCs w:val="22"/>
        </w:rPr>
      </w:pPr>
    </w:p>
    <w:p w14:paraId="73B1C323"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rPr>
        <w:t xml:space="preserve">Juicio Contencioso Administrativo, promovido por Bryant Jesús </w:t>
      </w:r>
      <w:proofErr w:type="spellStart"/>
      <w:r w:rsidRPr="006762D3">
        <w:rPr>
          <w:rFonts w:ascii="Century Gothic" w:hAnsi="Century Gothic" w:cs="Arial"/>
          <w:sz w:val="22"/>
          <w:szCs w:val="22"/>
        </w:rPr>
        <w:t>Carenzo</w:t>
      </w:r>
      <w:proofErr w:type="spellEnd"/>
      <w:r w:rsidRPr="006762D3">
        <w:rPr>
          <w:rFonts w:ascii="Century Gothic" w:hAnsi="Century Gothic" w:cs="Arial"/>
          <w:sz w:val="22"/>
          <w:szCs w:val="22"/>
        </w:rPr>
        <w:t xml:space="preserve"> Ramírez, en contra del Presidente Municipal del Ayuntamiento de Mérida y Director de la Policía Municipal</w:t>
      </w:r>
      <w:r>
        <w:rPr>
          <w:rFonts w:ascii="Century Gothic" w:hAnsi="Century Gothic" w:cs="Arial"/>
          <w:sz w:val="22"/>
          <w:szCs w:val="22"/>
        </w:rPr>
        <w:t xml:space="preserve"> de Mérida.</w:t>
      </w:r>
    </w:p>
    <w:p w14:paraId="0597FF71" w14:textId="77777777" w:rsidR="006762D3" w:rsidRPr="006762D3" w:rsidRDefault="006762D3" w:rsidP="006762D3">
      <w:pPr>
        <w:ind w:firstLine="1"/>
        <w:jc w:val="both"/>
        <w:rPr>
          <w:rFonts w:ascii="Century Gothic" w:hAnsi="Century Gothic" w:cs="Arial"/>
          <w:sz w:val="22"/>
          <w:szCs w:val="22"/>
        </w:rPr>
      </w:pPr>
    </w:p>
    <w:p w14:paraId="332F50EB"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u w:val="single"/>
        </w:rPr>
        <w:t>Prestación reclamada</w:t>
      </w:r>
      <w:r w:rsidRPr="006762D3">
        <w:rPr>
          <w:rFonts w:ascii="Century Gothic" w:hAnsi="Century Gothic" w:cs="Arial"/>
          <w:sz w:val="22"/>
          <w:szCs w:val="22"/>
        </w:rPr>
        <w:t>: El pago de prestaciones laborales por despido injustificado.</w:t>
      </w:r>
    </w:p>
    <w:p w14:paraId="39400A0F" w14:textId="77777777" w:rsidR="006762D3" w:rsidRPr="006762D3" w:rsidRDefault="006762D3" w:rsidP="006762D3">
      <w:pPr>
        <w:ind w:firstLine="1"/>
        <w:jc w:val="both"/>
        <w:rPr>
          <w:rFonts w:ascii="Century Gothic" w:hAnsi="Century Gothic" w:cs="Arial"/>
          <w:sz w:val="22"/>
          <w:szCs w:val="22"/>
        </w:rPr>
      </w:pPr>
    </w:p>
    <w:p w14:paraId="68CEAE40"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u w:val="single"/>
        </w:rPr>
        <w:t>Estado Procesal Actual</w:t>
      </w:r>
      <w:r w:rsidRPr="006762D3">
        <w:rPr>
          <w:rFonts w:ascii="Century Gothic" w:hAnsi="Century Gothic" w:cs="Arial"/>
          <w:sz w:val="22"/>
          <w:szCs w:val="22"/>
        </w:rPr>
        <w:t>.- Con fecha 21 de junio del año 2022, se verificó la audiencia de pruebas y alegatos, sin que hasta la presente fecha se haya emitido resolución. Hasta el momento no se tiene cantidad estimada.</w:t>
      </w:r>
    </w:p>
    <w:p w14:paraId="5BFFAE0E" w14:textId="77777777" w:rsidR="006762D3" w:rsidRPr="006762D3" w:rsidRDefault="006762D3" w:rsidP="006762D3">
      <w:pPr>
        <w:ind w:firstLine="1"/>
        <w:jc w:val="both"/>
        <w:rPr>
          <w:rFonts w:ascii="Century Gothic" w:hAnsi="Century Gothic" w:cs="Arial"/>
          <w:sz w:val="22"/>
          <w:szCs w:val="22"/>
        </w:rPr>
      </w:pPr>
    </w:p>
    <w:p w14:paraId="7AC542FF"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rPr>
        <w:t>•</w:t>
      </w:r>
      <w:r>
        <w:rPr>
          <w:rFonts w:ascii="Century Gothic" w:hAnsi="Century Gothic" w:cs="Arial"/>
          <w:sz w:val="22"/>
          <w:szCs w:val="22"/>
        </w:rPr>
        <w:t xml:space="preserve"> </w:t>
      </w:r>
      <w:r w:rsidRPr="006762D3">
        <w:rPr>
          <w:rFonts w:ascii="Century Gothic" w:hAnsi="Century Gothic" w:cs="Arial"/>
          <w:b/>
          <w:bCs/>
          <w:sz w:val="22"/>
          <w:szCs w:val="22"/>
        </w:rPr>
        <w:t>Expediente número 181/2020 (Tribunal de Justicia Administrativa del Estado de Yucatán)</w:t>
      </w:r>
    </w:p>
    <w:p w14:paraId="7CA830C3" w14:textId="77777777" w:rsidR="006762D3" w:rsidRPr="006762D3" w:rsidRDefault="006762D3" w:rsidP="006762D3">
      <w:pPr>
        <w:ind w:firstLine="1"/>
        <w:jc w:val="both"/>
        <w:rPr>
          <w:rFonts w:ascii="Century Gothic" w:hAnsi="Century Gothic" w:cs="Arial"/>
          <w:sz w:val="22"/>
          <w:szCs w:val="22"/>
        </w:rPr>
      </w:pPr>
    </w:p>
    <w:p w14:paraId="5B639A0E"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rPr>
        <w:t>Juicio Contencioso Administrativo, promovido por William Gaspar Chim Sánchez, en contra del Presidente Municipal del Ayuntamiento de Mérida y Director de la Policía Municipal</w:t>
      </w:r>
      <w:r>
        <w:rPr>
          <w:rFonts w:ascii="Century Gothic" w:hAnsi="Century Gothic" w:cs="Arial"/>
          <w:sz w:val="22"/>
          <w:szCs w:val="22"/>
        </w:rPr>
        <w:t xml:space="preserve"> de Mérida.</w:t>
      </w:r>
    </w:p>
    <w:p w14:paraId="1719F69C" w14:textId="77777777" w:rsidR="006762D3" w:rsidRPr="006762D3" w:rsidRDefault="006762D3" w:rsidP="006762D3">
      <w:pPr>
        <w:ind w:firstLine="1"/>
        <w:jc w:val="both"/>
        <w:rPr>
          <w:rFonts w:ascii="Century Gothic" w:hAnsi="Century Gothic" w:cs="Arial"/>
          <w:sz w:val="22"/>
          <w:szCs w:val="22"/>
        </w:rPr>
      </w:pPr>
    </w:p>
    <w:p w14:paraId="5A168B3F" w14:textId="77777777" w:rsidR="006762D3" w:rsidRPr="006762D3"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u w:val="single"/>
        </w:rPr>
        <w:t>Prestación reclamada:</w:t>
      </w:r>
      <w:r w:rsidRPr="006762D3">
        <w:rPr>
          <w:rFonts w:ascii="Century Gothic" w:hAnsi="Century Gothic" w:cs="Arial"/>
          <w:sz w:val="22"/>
          <w:szCs w:val="22"/>
        </w:rPr>
        <w:t xml:space="preserve"> El pago de prestaciones laborales por despido injustificado.</w:t>
      </w:r>
    </w:p>
    <w:p w14:paraId="2DE8E227" w14:textId="77777777" w:rsidR="006762D3" w:rsidRPr="006762D3" w:rsidRDefault="006762D3" w:rsidP="006762D3">
      <w:pPr>
        <w:ind w:firstLine="1"/>
        <w:jc w:val="both"/>
        <w:rPr>
          <w:rFonts w:ascii="Century Gothic" w:hAnsi="Century Gothic" w:cs="Arial"/>
          <w:sz w:val="22"/>
          <w:szCs w:val="22"/>
        </w:rPr>
      </w:pPr>
    </w:p>
    <w:p w14:paraId="5A38CC15" w14:textId="77777777" w:rsidR="006762D3" w:rsidRPr="00133DA5" w:rsidRDefault="006762D3" w:rsidP="006762D3">
      <w:pPr>
        <w:ind w:firstLine="1"/>
        <w:jc w:val="both"/>
        <w:rPr>
          <w:rFonts w:ascii="Century Gothic" w:hAnsi="Century Gothic" w:cs="Arial"/>
          <w:sz w:val="22"/>
          <w:szCs w:val="22"/>
        </w:rPr>
      </w:pPr>
      <w:r w:rsidRPr="006762D3">
        <w:rPr>
          <w:rFonts w:ascii="Century Gothic" w:hAnsi="Century Gothic" w:cs="Arial"/>
          <w:sz w:val="22"/>
          <w:szCs w:val="22"/>
          <w:u w:val="single"/>
        </w:rPr>
        <w:t>Estado Procesal Actual</w:t>
      </w:r>
      <w:r w:rsidRPr="006762D3">
        <w:rPr>
          <w:rFonts w:ascii="Century Gothic" w:hAnsi="Century Gothic" w:cs="Arial"/>
          <w:sz w:val="22"/>
          <w:szCs w:val="22"/>
        </w:rPr>
        <w:t>.- Con fecha 11 de febrero del año 2022, se verificó la audiencia de pruebas y alegatos, sin que hasta la presente fecha se haya emitido resolución. Hasta el momento no se tiene cantidad estimada.</w:t>
      </w:r>
    </w:p>
    <w:p w14:paraId="45F6E0C0" w14:textId="77777777" w:rsidR="00205791" w:rsidRPr="00133DA5" w:rsidRDefault="00205791" w:rsidP="00205791">
      <w:pPr>
        <w:jc w:val="both"/>
        <w:rPr>
          <w:rFonts w:ascii="Century Gothic" w:hAnsi="Century Gothic" w:cs="Arial"/>
          <w:sz w:val="22"/>
          <w:szCs w:val="22"/>
        </w:rPr>
      </w:pPr>
    </w:p>
    <w:p w14:paraId="2B18F09B" w14:textId="77777777" w:rsidR="00205791" w:rsidRPr="00133DA5" w:rsidRDefault="00205791" w:rsidP="00205791">
      <w:pPr>
        <w:pStyle w:val="Sinespaciado"/>
        <w:numPr>
          <w:ilvl w:val="0"/>
          <w:numId w:val="2"/>
        </w:numPr>
        <w:rPr>
          <w:rFonts w:ascii="Century Gothic" w:hAnsi="Century Gothic" w:cs="Arial"/>
          <w:b/>
        </w:rPr>
      </w:pPr>
      <w:r w:rsidRPr="00133DA5">
        <w:rPr>
          <w:rFonts w:ascii="Century Gothic" w:hAnsi="Century Gothic" w:cs="Arial"/>
          <w:b/>
        </w:rPr>
        <w:t>Expediente número 25/2019 (Tribunal de lo Contencioso Administrativo del Municipio de Mérida)</w:t>
      </w:r>
    </w:p>
    <w:p w14:paraId="76D32F64" w14:textId="77777777" w:rsidR="00205791" w:rsidRPr="00133DA5" w:rsidRDefault="00205791" w:rsidP="00205791">
      <w:pPr>
        <w:pStyle w:val="Sinespaciado"/>
        <w:rPr>
          <w:rFonts w:ascii="Century Gothic" w:hAnsi="Century Gothic" w:cs="Arial"/>
        </w:rPr>
      </w:pPr>
    </w:p>
    <w:p w14:paraId="1ECDFB4D"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Recurso de revisión promovido por </w:t>
      </w:r>
      <w:proofErr w:type="spellStart"/>
      <w:r w:rsidRPr="00133DA5">
        <w:rPr>
          <w:rFonts w:ascii="Century Gothic" w:hAnsi="Century Gothic" w:cs="Arial"/>
        </w:rPr>
        <w:t>Tax</w:t>
      </w:r>
      <w:proofErr w:type="spellEnd"/>
      <w:r w:rsidRPr="00133DA5">
        <w:rPr>
          <w:rFonts w:ascii="Century Gothic" w:hAnsi="Century Gothic" w:cs="Arial"/>
        </w:rPr>
        <w:t xml:space="preserve"> Company S.C., por conducto de su representante Legal, en contra del Presidente, Secretario Municipal y Director de Administración todos del Ayuntamiento de Mérida .</w:t>
      </w:r>
    </w:p>
    <w:p w14:paraId="5F2E8912" w14:textId="77777777" w:rsidR="00205791" w:rsidRPr="00133DA5" w:rsidRDefault="00205791" w:rsidP="00205791">
      <w:pPr>
        <w:pStyle w:val="Sinespaciado"/>
        <w:jc w:val="both"/>
        <w:rPr>
          <w:rFonts w:ascii="Century Gothic" w:hAnsi="Century Gothic" w:cs="Arial"/>
        </w:rPr>
      </w:pPr>
    </w:p>
    <w:p w14:paraId="174D580D"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lastRenderedPageBreak/>
        <w:t>Prestación reclamada (Acto impugnado):</w:t>
      </w:r>
      <w:r w:rsidRPr="00133DA5">
        <w:rPr>
          <w:rFonts w:ascii="Century Gothic" w:hAnsi="Century Gothic" w:cs="Arial"/>
        </w:rPr>
        <w:t xml:space="preserve"> El acuerdo 04/2019 de fecha 6 de mayo de 2019, relativo a la Resolución del Procedimiento Administrativo de Rescisión del contrato de Prestación de Servicios DA-2017-ACTUALIZACIÓN BASE CARTOGRÁFICA-01-01, y su convenio modificatorio, celebrado entre el Ayuntamiento de Mérida y el </w:t>
      </w:r>
      <w:proofErr w:type="spellStart"/>
      <w:r w:rsidRPr="00133DA5">
        <w:rPr>
          <w:rFonts w:ascii="Century Gothic" w:hAnsi="Century Gothic" w:cs="Arial"/>
        </w:rPr>
        <w:t>promovente</w:t>
      </w:r>
      <w:proofErr w:type="spellEnd"/>
      <w:r w:rsidRPr="00133DA5">
        <w:rPr>
          <w:rFonts w:ascii="Century Gothic" w:hAnsi="Century Gothic" w:cs="Arial"/>
        </w:rPr>
        <w:t xml:space="preserve">. </w:t>
      </w:r>
    </w:p>
    <w:p w14:paraId="0D379C67" w14:textId="77777777" w:rsidR="00205791" w:rsidRPr="00133DA5" w:rsidRDefault="00205791" w:rsidP="00205791">
      <w:pPr>
        <w:pStyle w:val="Sinespaciado"/>
        <w:jc w:val="both"/>
        <w:rPr>
          <w:rFonts w:ascii="Century Gothic" w:hAnsi="Century Gothic" w:cs="Arial"/>
        </w:rPr>
      </w:pPr>
    </w:p>
    <w:p w14:paraId="2977DF4E"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u w:val="single"/>
        </w:rPr>
        <w:t>Estado Procesal Actual.-</w:t>
      </w:r>
      <w:r w:rsidRPr="00133DA5">
        <w:rPr>
          <w:rFonts w:ascii="Century Gothic" w:hAnsi="Century Gothic" w:cs="Arial"/>
          <w:sz w:val="22"/>
          <w:szCs w:val="22"/>
        </w:rPr>
        <w:t xml:space="preserve"> Se emitió sentencia, en el cual en el punto segundo del Resolutivo se declaró la validez del acto impugnado.</w:t>
      </w:r>
    </w:p>
    <w:p w14:paraId="76BE7C8A" w14:textId="77777777" w:rsidR="00205791" w:rsidRPr="00133DA5" w:rsidRDefault="00205791" w:rsidP="00205791">
      <w:pPr>
        <w:jc w:val="both"/>
        <w:rPr>
          <w:rFonts w:ascii="Century Gothic" w:hAnsi="Century Gothic" w:cs="Arial"/>
          <w:sz w:val="22"/>
          <w:szCs w:val="22"/>
        </w:rPr>
      </w:pPr>
    </w:p>
    <w:p w14:paraId="04BCA5BC"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133DA5" w:rsidRDefault="00205791" w:rsidP="00205791">
      <w:pPr>
        <w:jc w:val="both"/>
        <w:rPr>
          <w:rFonts w:ascii="Century Gothic" w:hAnsi="Century Gothic" w:cs="Arial"/>
          <w:sz w:val="22"/>
          <w:szCs w:val="22"/>
        </w:rPr>
      </w:pPr>
    </w:p>
    <w:p w14:paraId="221A9878"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133DA5">
        <w:rPr>
          <w:rFonts w:ascii="Century Gothic" w:hAnsi="Century Gothic" w:cs="Arial"/>
          <w:sz w:val="22"/>
          <w:szCs w:val="22"/>
        </w:rPr>
        <w:t>Tax</w:t>
      </w:r>
      <w:proofErr w:type="spellEnd"/>
      <w:r w:rsidRPr="00133DA5">
        <w:rPr>
          <w:rFonts w:ascii="Century Gothic" w:hAnsi="Century Gothic" w:cs="Arial"/>
          <w:sz w:val="22"/>
          <w:szCs w:val="22"/>
        </w:rPr>
        <w:t xml:space="preserve"> Company, S.C., y por ende la rescisión del contrato y su Convenio Modificatorio; asimismo se ordenó realizar el finiquito correspondiente, ordenando pagar a la persona moral denominada  </w:t>
      </w:r>
      <w:proofErr w:type="spellStart"/>
      <w:r w:rsidRPr="00133DA5">
        <w:rPr>
          <w:rFonts w:ascii="Century Gothic" w:hAnsi="Century Gothic" w:cs="Arial"/>
          <w:sz w:val="22"/>
          <w:szCs w:val="22"/>
        </w:rPr>
        <w:t>Tax</w:t>
      </w:r>
      <w:proofErr w:type="spellEnd"/>
      <w:r w:rsidRPr="00133DA5">
        <w:rPr>
          <w:rFonts w:ascii="Century Gothic" w:hAnsi="Century Gothic" w:cs="Arial"/>
          <w:sz w:val="22"/>
          <w:szCs w:val="22"/>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133DA5">
        <w:rPr>
          <w:rFonts w:ascii="Century Gothic" w:hAnsi="Century Gothic" w:cs="Arial"/>
          <w:sz w:val="22"/>
          <w:szCs w:val="22"/>
        </w:rPr>
        <w:t>Tax</w:t>
      </w:r>
      <w:proofErr w:type="spellEnd"/>
      <w:r w:rsidRPr="00133DA5">
        <w:rPr>
          <w:rFonts w:ascii="Century Gothic" w:hAnsi="Century Gothic" w:cs="Arial"/>
          <w:sz w:val="22"/>
          <w:szCs w:val="22"/>
        </w:rPr>
        <w:t xml:space="preserve"> Company, S.C. de la respectiva factura que cuente con los requisitos legales y fiscales correspondientes.</w:t>
      </w:r>
    </w:p>
    <w:p w14:paraId="7157E784" w14:textId="77777777" w:rsidR="00205791" w:rsidRPr="00133DA5" w:rsidRDefault="00205791" w:rsidP="00205791">
      <w:pPr>
        <w:jc w:val="both"/>
        <w:rPr>
          <w:rFonts w:ascii="Century Gothic" w:hAnsi="Century Gothic" w:cs="Arial"/>
          <w:sz w:val="22"/>
          <w:szCs w:val="22"/>
        </w:rPr>
      </w:pPr>
    </w:p>
    <w:p w14:paraId="5459AE6F"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Hasta el momento no se cuenta con información respecto al pago a la empresa denominada “</w:t>
      </w:r>
      <w:proofErr w:type="spellStart"/>
      <w:r w:rsidRPr="00133DA5">
        <w:rPr>
          <w:rFonts w:ascii="Century Gothic" w:hAnsi="Century Gothic" w:cs="Arial"/>
          <w:sz w:val="22"/>
          <w:szCs w:val="22"/>
        </w:rPr>
        <w:t>Tax</w:t>
      </w:r>
      <w:proofErr w:type="spellEnd"/>
      <w:r w:rsidRPr="00133DA5">
        <w:rPr>
          <w:rFonts w:ascii="Century Gothic" w:hAnsi="Century Gothic" w:cs="Arial"/>
          <w:sz w:val="22"/>
          <w:szCs w:val="22"/>
        </w:rPr>
        <w:t xml:space="preserve"> Company”, S.C. (Dirección de Catastro Municipal).</w:t>
      </w:r>
    </w:p>
    <w:p w14:paraId="0F85BF5B" w14:textId="77777777" w:rsidR="00205791" w:rsidRPr="00133DA5" w:rsidRDefault="00205791" w:rsidP="00205791">
      <w:pPr>
        <w:jc w:val="both"/>
        <w:rPr>
          <w:rFonts w:ascii="Century Gothic" w:hAnsi="Century Gothic" w:cs="Arial"/>
          <w:sz w:val="22"/>
          <w:szCs w:val="22"/>
        </w:rPr>
      </w:pPr>
    </w:p>
    <w:p w14:paraId="190AB02C" w14:textId="77777777" w:rsidR="00205791" w:rsidRPr="00133DA5" w:rsidRDefault="00205791" w:rsidP="00205791">
      <w:pPr>
        <w:jc w:val="both"/>
        <w:rPr>
          <w:rFonts w:ascii="Century Gothic" w:hAnsi="Century Gothic" w:cs="Arial"/>
          <w:sz w:val="22"/>
          <w:szCs w:val="22"/>
        </w:rPr>
      </w:pPr>
    </w:p>
    <w:p w14:paraId="4A153E9B" w14:textId="77777777" w:rsidR="00205791" w:rsidRPr="00133DA5" w:rsidRDefault="00205791" w:rsidP="00205791">
      <w:pPr>
        <w:pStyle w:val="Sinespaciado"/>
        <w:numPr>
          <w:ilvl w:val="0"/>
          <w:numId w:val="2"/>
        </w:numPr>
        <w:rPr>
          <w:rFonts w:ascii="Century Gothic" w:hAnsi="Century Gothic" w:cs="Arial"/>
          <w:b/>
        </w:rPr>
      </w:pPr>
      <w:r w:rsidRPr="00133DA5">
        <w:rPr>
          <w:rFonts w:ascii="Century Gothic" w:hAnsi="Century Gothic" w:cs="Arial"/>
          <w:b/>
        </w:rPr>
        <w:t>Expediente número 29/2020 (Tribunal de lo Contencioso Administrativo del Municipio de Mérida)</w:t>
      </w:r>
    </w:p>
    <w:p w14:paraId="2C0FAA1C" w14:textId="77777777" w:rsidR="00205791" w:rsidRPr="00133DA5" w:rsidRDefault="00205791" w:rsidP="00205791">
      <w:pPr>
        <w:pStyle w:val="Sinespaciado"/>
        <w:rPr>
          <w:rFonts w:ascii="Century Gothic" w:hAnsi="Century Gothic" w:cs="Arial"/>
        </w:rPr>
      </w:pPr>
    </w:p>
    <w:p w14:paraId="6FFDB9ED"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Recurso de revisión promovido por Cecilia </w:t>
      </w:r>
      <w:proofErr w:type="spellStart"/>
      <w:r w:rsidRPr="00133DA5">
        <w:rPr>
          <w:rFonts w:ascii="Century Gothic" w:hAnsi="Century Gothic" w:cs="Arial"/>
        </w:rPr>
        <w:t>Noemi</w:t>
      </w:r>
      <w:proofErr w:type="spellEnd"/>
      <w:r w:rsidRPr="00133DA5">
        <w:rPr>
          <w:rFonts w:ascii="Century Gothic" w:hAnsi="Century Gothic" w:cs="Arial"/>
        </w:rPr>
        <w:t xml:space="preserve"> Góngora Sosa y Rolando Vázquez Góngora, en contra del Ayuntamiento de Mérida (convulsionado parque colonia maya) </w:t>
      </w:r>
    </w:p>
    <w:p w14:paraId="73D2BD6B" w14:textId="77777777" w:rsidR="00205791" w:rsidRPr="00133DA5" w:rsidRDefault="00205791" w:rsidP="00205791">
      <w:pPr>
        <w:pStyle w:val="Sinespaciado"/>
        <w:jc w:val="both"/>
        <w:rPr>
          <w:rFonts w:ascii="Century Gothic" w:hAnsi="Century Gothic" w:cs="Arial"/>
        </w:rPr>
      </w:pPr>
    </w:p>
    <w:p w14:paraId="76B9A9AE"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Prestación reclamada (Acto impugnado):</w:t>
      </w:r>
      <w:r w:rsidRPr="00133DA5">
        <w:rPr>
          <w:rFonts w:ascii="Century Gothic" w:hAnsi="Century Gothic" w:cs="Arial"/>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w:t>
      </w:r>
      <w:r w:rsidRPr="00133DA5">
        <w:rPr>
          <w:rFonts w:ascii="Century Gothic" w:hAnsi="Century Gothic" w:cs="Arial"/>
        </w:rPr>
        <w:lastRenderedPageBreak/>
        <w:t>Estado por conducto del Municipio de Mérida y/o Ayuntamiento de Mérida entre otros.)</w:t>
      </w:r>
    </w:p>
    <w:p w14:paraId="4BAF6322" w14:textId="77777777" w:rsidR="00205791" w:rsidRPr="00133DA5" w:rsidRDefault="00205791" w:rsidP="00205791">
      <w:pPr>
        <w:pStyle w:val="Sinespaciado"/>
        <w:jc w:val="both"/>
        <w:rPr>
          <w:rFonts w:ascii="Century Gothic" w:hAnsi="Century Gothic" w:cs="Arial"/>
        </w:rPr>
      </w:pPr>
    </w:p>
    <w:p w14:paraId="227AF0FC"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u w:val="single"/>
        </w:rPr>
        <w:t>Estado Procesal Actual.-</w:t>
      </w:r>
      <w:r w:rsidRPr="00133DA5">
        <w:rPr>
          <w:rFonts w:ascii="Century Gothic" w:hAnsi="Century Gothic" w:cs="Arial"/>
          <w:sz w:val="22"/>
          <w:szCs w:val="22"/>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133DA5" w:rsidRDefault="00205791" w:rsidP="00205791">
      <w:pPr>
        <w:jc w:val="both"/>
        <w:rPr>
          <w:rFonts w:ascii="Century Gothic" w:hAnsi="Century Gothic" w:cs="Arial"/>
          <w:sz w:val="22"/>
          <w:szCs w:val="22"/>
        </w:rPr>
      </w:pPr>
    </w:p>
    <w:p w14:paraId="63A8D5F9"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5F25A6A5" w14:textId="77777777" w:rsidR="00205791" w:rsidRPr="00133DA5" w:rsidRDefault="00205791" w:rsidP="00205791">
      <w:pPr>
        <w:jc w:val="both"/>
        <w:rPr>
          <w:rFonts w:ascii="Century Gothic" w:hAnsi="Century Gothic" w:cs="Arial"/>
          <w:sz w:val="22"/>
          <w:szCs w:val="22"/>
        </w:rPr>
      </w:pPr>
    </w:p>
    <w:p w14:paraId="4276E514"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1.- Deje insubsistente el acto reclamado y</w:t>
      </w:r>
    </w:p>
    <w:p w14:paraId="663F01A3" w14:textId="77777777"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2.-  Dicte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133DA5" w:rsidRDefault="00205791" w:rsidP="00205791">
      <w:pPr>
        <w:jc w:val="both"/>
        <w:rPr>
          <w:rFonts w:ascii="Century Gothic" w:hAnsi="Century Gothic" w:cs="Arial"/>
          <w:sz w:val="22"/>
          <w:szCs w:val="22"/>
        </w:rPr>
      </w:pPr>
    </w:p>
    <w:p w14:paraId="38DF1F37" w14:textId="1F2F6A03" w:rsidR="00205791" w:rsidRPr="00133DA5" w:rsidRDefault="00205791" w:rsidP="00205791">
      <w:pPr>
        <w:jc w:val="both"/>
        <w:rPr>
          <w:rFonts w:ascii="Century Gothic" w:hAnsi="Century Gothic" w:cs="Arial"/>
          <w:sz w:val="22"/>
          <w:szCs w:val="22"/>
        </w:rPr>
      </w:pPr>
      <w:r w:rsidRPr="00133DA5">
        <w:rPr>
          <w:rFonts w:ascii="Century Gothic" w:hAnsi="Century Gothic" w:cs="Arial"/>
          <w:sz w:val="22"/>
          <w:szCs w:val="22"/>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133DA5">
        <w:rPr>
          <w:rFonts w:ascii="Century Gothic" w:hAnsi="Century Gothic" w:cs="Arial"/>
          <w:sz w:val="22"/>
          <w:szCs w:val="22"/>
        </w:rPr>
        <w:t>o</w:t>
      </w:r>
      <w:r w:rsidR="00392761" w:rsidRPr="00133DA5">
        <w:rPr>
          <w:rFonts w:ascii="Century Gothic" w:hAnsi="Century Gothic" w:cs="Arial"/>
          <w:sz w:val="22"/>
          <w:szCs w:val="22"/>
        </w:rPr>
        <w:t>. E</w:t>
      </w:r>
      <w:r w:rsidR="00DA68D2" w:rsidRPr="00133DA5">
        <w:rPr>
          <w:rFonts w:ascii="Century Gothic" w:hAnsi="Century Gothic" w:cs="Arial"/>
          <w:sz w:val="22"/>
          <w:szCs w:val="22"/>
        </w:rPr>
        <w:t>n fecha 31 de marzo de 202</w:t>
      </w:r>
      <w:r w:rsidR="00FB1066" w:rsidRPr="00133DA5">
        <w:rPr>
          <w:rFonts w:ascii="Century Gothic" w:hAnsi="Century Gothic" w:cs="Arial"/>
          <w:sz w:val="22"/>
          <w:szCs w:val="22"/>
        </w:rPr>
        <w:t>2</w:t>
      </w:r>
      <w:r w:rsidR="00DA68D2" w:rsidRPr="00133DA5">
        <w:rPr>
          <w:rFonts w:ascii="Century Gothic" w:hAnsi="Century Gothic" w:cs="Arial"/>
          <w:sz w:val="22"/>
          <w:szCs w:val="22"/>
        </w:rPr>
        <w:t xml:space="preserve">, se notificó </w:t>
      </w:r>
      <w:r w:rsidR="00392761" w:rsidRPr="00133DA5">
        <w:rPr>
          <w:rFonts w:ascii="Century Gothic" w:hAnsi="Century Gothic" w:cs="Arial"/>
          <w:sz w:val="22"/>
          <w:szCs w:val="22"/>
        </w:rPr>
        <w:t xml:space="preserve">al Ayuntamiento de Mérida </w:t>
      </w:r>
      <w:r w:rsidR="00DA68D2" w:rsidRPr="00133DA5">
        <w:rPr>
          <w:rFonts w:ascii="Century Gothic" w:hAnsi="Century Gothic" w:cs="Arial"/>
          <w:sz w:val="22"/>
          <w:szCs w:val="22"/>
        </w:rPr>
        <w:t>la ampliación de la demanda de los quejosos</w:t>
      </w:r>
      <w:r w:rsidR="00321443" w:rsidRPr="00133DA5">
        <w:rPr>
          <w:rFonts w:ascii="Century Gothic" w:hAnsi="Century Gothic" w:cs="Arial"/>
          <w:sz w:val="22"/>
          <w:szCs w:val="22"/>
        </w:rPr>
        <w:t>.</w:t>
      </w:r>
    </w:p>
    <w:p w14:paraId="7902B6B9" w14:textId="7828DBE7" w:rsidR="00076125" w:rsidRPr="00133DA5" w:rsidRDefault="00076125" w:rsidP="00205791">
      <w:pPr>
        <w:jc w:val="both"/>
        <w:rPr>
          <w:rFonts w:ascii="Century Gothic" w:hAnsi="Century Gothic" w:cs="Arial"/>
          <w:sz w:val="22"/>
          <w:szCs w:val="22"/>
        </w:rPr>
      </w:pPr>
    </w:p>
    <w:p w14:paraId="52892122" w14:textId="72EE5E28" w:rsidR="00076125" w:rsidRDefault="00076125" w:rsidP="00045BD2">
      <w:pPr>
        <w:ind w:firstLine="1"/>
        <w:jc w:val="both"/>
        <w:rPr>
          <w:rFonts w:ascii="Century Gothic" w:hAnsi="Century Gothic" w:cs="Arial"/>
          <w:sz w:val="22"/>
          <w:szCs w:val="22"/>
        </w:rPr>
      </w:pPr>
      <w:r w:rsidRPr="00133DA5">
        <w:rPr>
          <w:rFonts w:ascii="Century Gothic" w:hAnsi="Century Gothic" w:cs="Arial"/>
          <w:sz w:val="22"/>
          <w:szCs w:val="22"/>
        </w:rPr>
        <w:t xml:space="preserve">El 24 de junio de 2022, </w:t>
      </w:r>
      <w:r w:rsidR="00133DA5" w:rsidRPr="00133DA5">
        <w:rPr>
          <w:rFonts w:ascii="Century Gothic" w:hAnsi="Century Gothic" w:cs="Arial"/>
          <w:sz w:val="22"/>
          <w:szCs w:val="22"/>
        </w:rPr>
        <w:t>se presentaron los alegatos correspondientes</w:t>
      </w:r>
      <w:r w:rsidR="00045BD2">
        <w:rPr>
          <w:rFonts w:ascii="Century Gothic" w:hAnsi="Century Gothic" w:cs="Arial"/>
          <w:sz w:val="22"/>
          <w:szCs w:val="22"/>
        </w:rPr>
        <w:t>, pendiente salga publicado el cierre de instrucción.</w:t>
      </w:r>
    </w:p>
    <w:p w14:paraId="3D9F0F28" w14:textId="1A15374B" w:rsidR="006762D3" w:rsidRDefault="006762D3" w:rsidP="00045BD2">
      <w:pPr>
        <w:ind w:firstLine="1"/>
        <w:jc w:val="both"/>
        <w:rPr>
          <w:rFonts w:ascii="Century Gothic" w:hAnsi="Century Gothic" w:cs="Arial"/>
          <w:sz w:val="22"/>
          <w:szCs w:val="22"/>
        </w:rPr>
      </w:pPr>
    </w:p>
    <w:p w14:paraId="0B98CA74" w14:textId="77777777" w:rsidR="00DA68D2" w:rsidRPr="00133DA5" w:rsidRDefault="00DA68D2" w:rsidP="00205791">
      <w:pPr>
        <w:jc w:val="both"/>
        <w:rPr>
          <w:rFonts w:ascii="Century Gothic" w:hAnsi="Century Gothic" w:cs="Arial"/>
          <w:sz w:val="22"/>
          <w:szCs w:val="22"/>
        </w:rPr>
      </w:pPr>
    </w:p>
    <w:p w14:paraId="62BD5B0B" w14:textId="77777777" w:rsidR="00205791" w:rsidRPr="00133DA5" w:rsidRDefault="00205791" w:rsidP="00205791">
      <w:pPr>
        <w:pStyle w:val="Prrafodelista"/>
        <w:numPr>
          <w:ilvl w:val="0"/>
          <w:numId w:val="4"/>
        </w:numPr>
        <w:rPr>
          <w:rFonts w:ascii="Century Gothic" w:hAnsi="Century Gothic" w:cs="Arial"/>
          <w:b/>
          <w:spacing w:val="20"/>
          <w:lang w:val="es-ES" w:eastAsia="es-ES"/>
        </w:rPr>
      </w:pPr>
      <w:r w:rsidRPr="00133DA5">
        <w:rPr>
          <w:rFonts w:ascii="Century Gothic" w:hAnsi="Century Gothic" w:cs="Arial"/>
          <w:b/>
          <w:spacing w:val="20"/>
          <w:lang w:val="es-ES" w:eastAsia="es-ES"/>
        </w:rPr>
        <w:t>Juicio de luminarias.</w:t>
      </w:r>
    </w:p>
    <w:p w14:paraId="155A9B93" w14:textId="77777777" w:rsidR="00205791" w:rsidRPr="00133DA5" w:rsidRDefault="00205791" w:rsidP="00205791">
      <w:pPr>
        <w:jc w:val="both"/>
        <w:rPr>
          <w:rFonts w:ascii="Century Gothic" w:eastAsia="Calibri" w:hAnsi="Century Gothic" w:cs="Arial"/>
          <w:sz w:val="22"/>
          <w:szCs w:val="22"/>
          <w:u w:val="single"/>
        </w:rPr>
      </w:pPr>
      <w:r w:rsidRPr="00133DA5">
        <w:rPr>
          <w:rFonts w:ascii="Century Gothic" w:hAnsi="Century Gothic"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133DA5">
        <w:rPr>
          <w:rFonts w:ascii="Century Gothic" w:eastAsia="Calibri" w:hAnsi="Century Gothic" w:cs="Arial"/>
          <w:sz w:val="22"/>
          <w:szCs w:val="22"/>
        </w:rPr>
        <w:t xml:space="preserve">AB&amp;C Leasing de México, S.A.P.I., de C.V., misma que </w:t>
      </w:r>
      <w:r w:rsidRPr="00133DA5">
        <w:rPr>
          <w:rFonts w:ascii="Century Gothic" w:hAnsi="Century Gothic" w:cs="Arial"/>
          <w:sz w:val="22"/>
          <w:szCs w:val="22"/>
        </w:rPr>
        <w:t xml:space="preserve">interpone demanda de Nulidad en  Juicio Contencioso Administrativo, </w:t>
      </w:r>
      <w:r w:rsidRPr="00133DA5">
        <w:rPr>
          <w:rFonts w:ascii="Century Gothic" w:eastAsia="Calibri" w:hAnsi="Century Gothic" w:cs="Arial"/>
          <w:sz w:val="22"/>
          <w:szCs w:val="22"/>
        </w:rPr>
        <w:t xml:space="preserve">ante el Tribunal de Justicia Electoral y Administrativa del Poder Judicial del Estado de Yucatán, en contra del Acuerdo anterior, al que se le asignó el número de expediente </w:t>
      </w:r>
      <w:r w:rsidRPr="00133DA5">
        <w:rPr>
          <w:rFonts w:ascii="Century Gothic" w:eastAsia="Calibri" w:hAnsi="Century Gothic" w:cs="Arial"/>
          <w:sz w:val="22"/>
          <w:szCs w:val="22"/>
          <w:u w:val="single"/>
        </w:rPr>
        <w:t>119/2013.</w:t>
      </w:r>
    </w:p>
    <w:p w14:paraId="500F236E" w14:textId="77777777" w:rsidR="00205791" w:rsidRPr="00133DA5" w:rsidRDefault="00205791" w:rsidP="00205791">
      <w:pPr>
        <w:rPr>
          <w:rFonts w:ascii="Century Gothic" w:eastAsia="Calibri" w:hAnsi="Century Gothic" w:cs="Arial"/>
          <w:sz w:val="22"/>
          <w:szCs w:val="22"/>
          <w:u w:val="single"/>
        </w:rPr>
      </w:pPr>
    </w:p>
    <w:p w14:paraId="6FCF024F" w14:textId="19DC9F2C" w:rsidR="00205791" w:rsidRPr="00133DA5" w:rsidRDefault="00205791" w:rsidP="00205791">
      <w:pPr>
        <w:pStyle w:val="Sinespaciado"/>
        <w:jc w:val="both"/>
        <w:rPr>
          <w:rFonts w:ascii="Century Gothic" w:hAnsi="Century Gothic" w:cs="Arial"/>
          <w:u w:val="single"/>
        </w:rPr>
      </w:pPr>
      <w:r w:rsidRPr="00133DA5">
        <w:rPr>
          <w:rFonts w:ascii="Century Gothic" w:hAnsi="Century Gothic" w:cs="Arial"/>
        </w:rPr>
        <w:lastRenderedPageBreak/>
        <w:t xml:space="preserve">En sentencia de fecha </w:t>
      </w:r>
      <w:r w:rsidRPr="00133DA5">
        <w:rPr>
          <w:rFonts w:ascii="Century Gothic" w:hAnsi="Century Gothic" w:cs="Arial"/>
          <w:u w:val="single"/>
        </w:rPr>
        <w:t>cinco de marzo del año dos mil catorce</w:t>
      </w:r>
      <w:r w:rsidRPr="00133DA5">
        <w:rPr>
          <w:rFonts w:ascii="Century Gothic" w:hAnsi="Century Gothic" w:cs="Arial"/>
        </w:rPr>
        <w:t xml:space="preserve">, notificada hasta el día </w:t>
      </w:r>
      <w:r w:rsidRPr="00133DA5">
        <w:rPr>
          <w:rFonts w:ascii="Century Gothic" w:hAnsi="Century Gothic" w:cs="Arial"/>
          <w:u w:val="single"/>
        </w:rPr>
        <w:t>quince de marzo de dos mil quince</w:t>
      </w:r>
      <w:r w:rsidRPr="00133DA5">
        <w:rPr>
          <w:rFonts w:ascii="Century Gothic" w:hAnsi="Century Gothic" w:cs="Arial"/>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9773AD">
        <w:rPr>
          <w:rFonts w:ascii="Century Gothic" w:hAnsi="Century Gothic" w:cs="Arial"/>
        </w:rPr>
        <w:t>.</w:t>
      </w:r>
    </w:p>
    <w:p w14:paraId="7398783F"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 </w:t>
      </w:r>
    </w:p>
    <w:p w14:paraId="3B4A0A4A"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133DA5" w:rsidRDefault="00205791" w:rsidP="00205791">
      <w:pPr>
        <w:pStyle w:val="Sinespaciado"/>
        <w:jc w:val="both"/>
        <w:rPr>
          <w:rFonts w:ascii="Century Gothic" w:hAnsi="Century Gothic" w:cs="Arial"/>
        </w:rPr>
      </w:pPr>
    </w:p>
    <w:p w14:paraId="2B3E290E"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0AB9CE30" w14:textId="77777777" w:rsidR="00205791" w:rsidRPr="00133DA5" w:rsidRDefault="00205791" w:rsidP="00205791">
      <w:pPr>
        <w:pStyle w:val="Sinespaciado"/>
        <w:jc w:val="both"/>
        <w:rPr>
          <w:rFonts w:ascii="Century Gothic" w:hAnsi="Century Gothic" w:cs="Arial"/>
        </w:rPr>
      </w:pPr>
    </w:p>
    <w:p w14:paraId="1527C196"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313A492C" w14:textId="77777777" w:rsidR="00205791" w:rsidRPr="00133DA5" w:rsidRDefault="00205791" w:rsidP="00205791">
      <w:pPr>
        <w:pStyle w:val="Sinespaciado"/>
        <w:jc w:val="both"/>
        <w:rPr>
          <w:rFonts w:ascii="Century Gothic" w:eastAsiaTheme="minorHAnsi" w:hAnsi="Century Gothic" w:cs="Arial"/>
        </w:rPr>
      </w:pPr>
    </w:p>
    <w:p w14:paraId="2415E0DF"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14:paraId="76609437" w14:textId="77777777" w:rsidR="00205791" w:rsidRPr="00133DA5" w:rsidRDefault="00205791" w:rsidP="00205791">
      <w:pPr>
        <w:pStyle w:val="Sinespaciado"/>
        <w:jc w:val="both"/>
        <w:rPr>
          <w:rFonts w:ascii="Century Gothic" w:hAnsi="Century Gothic" w:cs="Arial"/>
        </w:rPr>
      </w:pPr>
    </w:p>
    <w:p w14:paraId="7222ED93"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133DA5">
        <w:rPr>
          <w:rFonts w:ascii="Century Gothic" w:hAnsi="Century Gothic" w:cs="Arial"/>
          <w:u w:val="single"/>
        </w:rPr>
        <w:t>cinco de marzo del año dos mil catorce.</w:t>
      </w:r>
    </w:p>
    <w:p w14:paraId="41011A50" w14:textId="77777777" w:rsidR="00205791" w:rsidRPr="00133DA5" w:rsidRDefault="00205791" w:rsidP="00205791">
      <w:pPr>
        <w:pStyle w:val="Sinespaciado"/>
        <w:jc w:val="both"/>
        <w:rPr>
          <w:rFonts w:ascii="Century Gothic" w:hAnsi="Century Gothic" w:cs="Arial"/>
        </w:rPr>
      </w:pPr>
    </w:p>
    <w:p w14:paraId="625B36EB"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lastRenderedPageBreak/>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6056B6A0" w14:textId="77777777" w:rsidR="00205791" w:rsidRPr="00133DA5" w:rsidRDefault="00205791" w:rsidP="00205791">
      <w:pPr>
        <w:pStyle w:val="Sinespaciado"/>
        <w:jc w:val="both"/>
        <w:rPr>
          <w:rFonts w:ascii="Century Gothic" w:hAnsi="Century Gothic" w:cs="Arial"/>
        </w:rPr>
      </w:pPr>
    </w:p>
    <w:p w14:paraId="79A90F7C"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133DA5" w:rsidRDefault="00205791" w:rsidP="00205791">
      <w:pPr>
        <w:pStyle w:val="Sinespaciado"/>
        <w:jc w:val="both"/>
        <w:rPr>
          <w:rFonts w:ascii="Century Gothic" w:hAnsi="Century Gothic" w:cs="Arial"/>
        </w:rPr>
      </w:pPr>
    </w:p>
    <w:p w14:paraId="28C5DBBB"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133DA5" w:rsidRDefault="00205791" w:rsidP="00205791">
      <w:pPr>
        <w:pStyle w:val="Sinespaciado"/>
        <w:jc w:val="both"/>
        <w:rPr>
          <w:rFonts w:ascii="Century Gothic" w:hAnsi="Century Gothic" w:cs="Arial"/>
        </w:rPr>
      </w:pPr>
    </w:p>
    <w:p w14:paraId="0287B1BD"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133DA5" w:rsidRDefault="00205791" w:rsidP="00205791">
      <w:pPr>
        <w:pStyle w:val="Sinespaciado"/>
        <w:jc w:val="both"/>
        <w:rPr>
          <w:rFonts w:ascii="Century Gothic" w:hAnsi="Century Gothic" w:cs="Arial"/>
        </w:rPr>
      </w:pPr>
    </w:p>
    <w:p w14:paraId="492E163A"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133DA5" w:rsidRDefault="00205791" w:rsidP="00205791">
      <w:pPr>
        <w:pStyle w:val="Sinespaciado"/>
        <w:jc w:val="both"/>
        <w:rPr>
          <w:rFonts w:ascii="Century Gothic" w:hAnsi="Century Gothic" w:cs="Arial"/>
        </w:rPr>
      </w:pPr>
    </w:p>
    <w:p w14:paraId="07BE7D69" w14:textId="77777777"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133DA5">
        <w:rPr>
          <w:rFonts w:ascii="Century Gothic" w:eastAsia="Century Gothic" w:hAnsi="Century Gothic" w:cs="Arial"/>
          <w:color w:val="000000"/>
          <w:sz w:val="22"/>
          <w:szCs w:val="22"/>
        </w:rPr>
        <w:t xml:space="preserve">Finalmente, también debe considerarse que Banco Santander ha solicitado se le reconozca como cesionaria de los Derechos que correspondían a AB&amp;C Leasing </w:t>
      </w:r>
      <w:r w:rsidRPr="00133DA5">
        <w:rPr>
          <w:rFonts w:ascii="Century Gothic" w:eastAsia="Century Gothic" w:hAnsi="Century Gothic" w:cs="Arial"/>
          <w:color w:val="000000"/>
          <w:sz w:val="22"/>
          <w:szCs w:val="22"/>
        </w:rPr>
        <w:lastRenderedPageBreak/>
        <w:t xml:space="preserve">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25CF28D1" w14:textId="77777777"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133DA5">
        <w:rPr>
          <w:rFonts w:ascii="Century Gothic" w:eastAsia="Century Gothic" w:hAnsi="Century Gothic" w:cs="Arial"/>
          <w:color w:val="000000"/>
          <w:sz w:val="22"/>
          <w:szCs w:val="22"/>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7D901CDC" w14:textId="132DBFC6"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133DA5">
        <w:rPr>
          <w:rFonts w:ascii="Century Gothic" w:eastAsia="Century Gothic" w:hAnsi="Century Gothic" w:cs="Arial"/>
          <w:color w:val="000000"/>
          <w:sz w:val="22"/>
          <w:szCs w:val="22"/>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133DA5"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5286054D" w14:textId="20B2CD22" w:rsidR="00AA35D6" w:rsidRPr="00133DA5"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r w:rsidRPr="00133DA5">
        <w:rPr>
          <w:rFonts w:ascii="Century Gothic" w:eastAsia="Century Gothic" w:hAnsi="Century Gothic" w:cs="Arial"/>
          <w:color w:val="000000"/>
          <w:sz w:val="22"/>
          <w:szCs w:val="22"/>
        </w:rPr>
        <w:t>El día 22</w:t>
      </w:r>
      <w:r w:rsidR="00AA35D6" w:rsidRPr="00133DA5">
        <w:rPr>
          <w:rFonts w:ascii="Century Gothic" w:eastAsia="Century Gothic" w:hAnsi="Century Gothic" w:cs="Arial"/>
          <w:color w:val="000000"/>
          <w:sz w:val="22"/>
          <w:szCs w:val="22"/>
        </w:rPr>
        <w:t xml:space="preserve"> de marzo de 2022, se rindió informe justificado en autos del Juicio de amparo 920/2022, del Juzgado Sexto de Distrito en Materia Civil en la Ciudad de Méxi</w:t>
      </w:r>
      <w:r w:rsidR="00D97854" w:rsidRPr="00133DA5">
        <w:rPr>
          <w:rFonts w:ascii="Century Gothic" w:eastAsia="Century Gothic" w:hAnsi="Century Gothic" w:cs="Arial"/>
          <w:color w:val="000000"/>
          <w:sz w:val="22"/>
          <w:szCs w:val="22"/>
        </w:rPr>
        <w:t>co</w:t>
      </w:r>
      <w:r w:rsidR="006F7F2D" w:rsidRPr="00133DA5">
        <w:rPr>
          <w:rFonts w:ascii="Century Gothic" w:eastAsia="Century Gothic" w:hAnsi="Century Gothic" w:cs="Arial"/>
          <w:color w:val="000000"/>
          <w:sz w:val="22"/>
          <w:szCs w:val="22"/>
        </w:rPr>
        <w:t>,</w:t>
      </w:r>
      <w:r w:rsidR="00D97854" w:rsidRPr="00133DA5">
        <w:rPr>
          <w:rFonts w:ascii="Century Gothic" w:eastAsia="Century Gothic" w:hAnsi="Century Gothic" w:cs="Arial"/>
          <w:color w:val="000000"/>
          <w:sz w:val="22"/>
          <w:szCs w:val="22"/>
        </w:rPr>
        <w:t xml:space="preserve"> promovido por Banco Santander (</w:t>
      </w:r>
      <w:r w:rsidR="004B5242" w:rsidRPr="00133DA5">
        <w:rPr>
          <w:rFonts w:ascii="Century Gothic" w:eastAsia="Century Gothic" w:hAnsi="Century Gothic" w:cs="Arial"/>
          <w:color w:val="000000"/>
          <w:sz w:val="22"/>
          <w:szCs w:val="22"/>
        </w:rPr>
        <w:t>México</w:t>
      </w:r>
      <w:r w:rsidR="00D97854" w:rsidRPr="00133DA5">
        <w:rPr>
          <w:rFonts w:ascii="Century Gothic" w:eastAsia="Century Gothic" w:hAnsi="Century Gothic" w:cs="Arial"/>
          <w:color w:val="000000"/>
          <w:sz w:val="22"/>
          <w:szCs w:val="22"/>
        </w:rPr>
        <w:t xml:space="preserve">), S.A., Institución de Banca </w:t>
      </w:r>
      <w:r w:rsidR="004B5242" w:rsidRPr="00133DA5">
        <w:rPr>
          <w:rFonts w:ascii="Century Gothic" w:eastAsia="Century Gothic" w:hAnsi="Century Gothic" w:cs="Arial"/>
          <w:color w:val="000000"/>
          <w:sz w:val="22"/>
          <w:szCs w:val="22"/>
        </w:rPr>
        <w:t>Múltiple</w:t>
      </w:r>
      <w:r w:rsidR="00D97854" w:rsidRPr="00133DA5">
        <w:rPr>
          <w:rFonts w:ascii="Century Gothic" w:eastAsia="Century Gothic" w:hAnsi="Century Gothic" w:cs="Arial"/>
          <w:color w:val="000000"/>
          <w:sz w:val="22"/>
          <w:szCs w:val="22"/>
        </w:rPr>
        <w:t>, Grupo Financiero Santander</w:t>
      </w:r>
      <w:r w:rsidR="00A3276C" w:rsidRPr="00133DA5">
        <w:rPr>
          <w:rFonts w:ascii="Century Gothic" w:eastAsia="Century Gothic" w:hAnsi="Century Gothic" w:cs="Arial"/>
          <w:color w:val="000000"/>
          <w:sz w:val="22"/>
          <w:szCs w:val="22"/>
        </w:rPr>
        <w:t>, por la abstinencia del Municipio de Mérida, Yucatán, de dar cumplimiento a la sentencia interlocutoria del 31 de octubre del 2018.</w:t>
      </w:r>
    </w:p>
    <w:p w14:paraId="1CB0190A" w14:textId="24B6C46F" w:rsidR="00205791" w:rsidRPr="00133DA5"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2"/>
          <w:szCs w:val="22"/>
        </w:rPr>
      </w:pPr>
    </w:p>
    <w:p w14:paraId="2ABD4483" w14:textId="77777777" w:rsidR="00205791" w:rsidRPr="00133DA5" w:rsidRDefault="00205791" w:rsidP="00205791">
      <w:pPr>
        <w:pStyle w:val="Sinespaciado"/>
        <w:numPr>
          <w:ilvl w:val="0"/>
          <w:numId w:val="2"/>
        </w:numPr>
        <w:rPr>
          <w:rFonts w:ascii="Century Gothic" w:hAnsi="Century Gothic" w:cs="Arial"/>
          <w:b/>
        </w:rPr>
      </w:pPr>
      <w:r w:rsidRPr="00133DA5">
        <w:rPr>
          <w:rFonts w:ascii="Century Gothic" w:hAnsi="Century Gothic" w:cs="Arial"/>
          <w:b/>
        </w:rPr>
        <w:t>Expediente número TUA 34-704/2019 (Tribunal Unitario Agrario Distrito 34)</w:t>
      </w:r>
    </w:p>
    <w:p w14:paraId="39FA320D" w14:textId="77777777" w:rsidR="00205791" w:rsidRPr="00133DA5" w:rsidRDefault="00205791" w:rsidP="00205791">
      <w:pPr>
        <w:pStyle w:val="Sinespaciado"/>
        <w:rPr>
          <w:rFonts w:ascii="Century Gothic" w:hAnsi="Century Gothic" w:cs="Arial"/>
        </w:rPr>
      </w:pPr>
    </w:p>
    <w:p w14:paraId="4E5EFC1B"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 xml:space="preserve">Juicio Agrario, promovido por representantes del comisariado ejidal de </w:t>
      </w:r>
      <w:proofErr w:type="spellStart"/>
      <w:r w:rsidRPr="00133DA5">
        <w:rPr>
          <w:rFonts w:ascii="Century Gothic" w:hAnsi="Century Gothic" w:cs="Arial"/>
        </w:rPr>
        <w:t>Chuburná</w:t>
      </w:r>
      <w:proofErr w:type="spellEnd"/>
      <w:r w:rsidRPr="00133DA5">
        <w:rPr>
          <w:rFonts w:ascii="Century Gothic" w:hAnsi="Century Gothic" w:cs="Arial"/>
        </w:rPr>
        <w:t>, en contra del Ayuntamiento de Mérida.</w:t>
      </w:r>
    </w:p>
    <w:p w14:paraId="2CFA7A6A" w14:textId="77777777" w:rsidR="00205791" w:rsidRPr="00133DA5" w:rsidRDefault="00205791" w:rsidP="00205791">
      <w:pPr>
        <w:pStyle w:val="Sinespaciado"/>
        <w:jc w:val="both"/>
        <w:rPr>
          <w:rFonts w:ascii="Century Gothic" w:hAnsi="Century Gothic" w:cs="Arial"/>
        </w:rPr>
      </w:pPr>
    </w:p>
    <w:p w14:paraId="20370FD9"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Prestación reclamada:</w:t>
      </w:r>
      <w:r w:rsidRPr="00133DA5">
        <w:rPr>
          <w:rFonts w:ascii="Century Gothic" w:hAnsi="Century Gothic" w:cs="Arial"/>
        </w:rPr>
        <w:t xml:space="preserve"> Restitución a favor del ejido de </w:t>
      </w:r>
      <w:proofErr w:type="spellStart"/>
      <w:r w:rsidRPr="00133DA5">
        <w:rPr>
          <w:rFonts w:ascii="Century Gothic" w:hAnsi="Century Gothic" w:cs="Arial"/>
        </w:rPr>
        <w:t>Chuburná</w:t>
      </w:r>
      <w:proofErr w:type="spellEnd"/>
      <w:r w:rsidRPr="00133DA5">
        <w:rPr>
          <w:rFonts w:ascii="Century Gothic" w:hAnsi="Century Gothic" w:cs="Arial"/>
        </w:rPr>
        <w:t xml:space="preserve"> del tablaje catastral número 362118  (Vista Alegre).</w:t>
      </w:r>
    </w:p>
    <w:p w14:paraId="7B67BB6A" w14:textId="77777777" w:rsidR="00205791" w:rsidRPr="00133DA5" w:rsidRDefault="00205791" w:rsidP="00205791">
      <w:pPr>
        <w:pStyle w:val="Sinespaciado"/>
        <w:ind w:right="-93"/>
        <w:jc w:val="both"/>
        <w:rPr>
          <w:rFonts w:ascii="Century Gothic" w:hAnsi="Century Gothic" w:cs="Arial"/>
        </w:rPr>
      </w:pPr>
    </w:p>
    <w:p w14:paraId="558DCB91"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 xml:space="preserve">Estado Procesal Actual.- </w:t>
      </w:r>
      <w:r w:rsidRPr="00133DA5">
        <w:rPr>
          <w:rFonts w:ascii="Century Gothic" w:hAnsi="Century Gothic" w:cs="Arial"/>
        </w:rPr>
        <w:t xml:space="preserve"> Con fecha 12 de noviembre de 2021, se emitió sentencia favorable al H. Ayuntamiento de Mérida, Yucatán, siendo improcedente la acción del Ejido de </w:t>
      </w:r>
      <w:proofErr w:type="spellStart"/>
      <w:r w:rsidRPr="00133DA5">
        <w:rPr>
          <w:rFonts w:ascii="Century Gothic" w:hAnsi="Century Gothic" w:cs="Arial"/>
        </w:rPr>
        <w:t>Chuburná</w:t>
      </w:r>
      <w:proofErr w:type="spellEnd"/>
      <w:r w:rsidRPr="00133DA5">
        <w:rPr>
          <w:rFonts w:ascii="Century Gothic" w:hAnsi="Century Gothic" w:cs="Arial"/>
        </w:rPr>
        <w:t xml:space="preserve">; no obstante la parte actora promovió Juicio de Amparo </w:t>
      </w:r>
      <w:r w:rsidRPr="00133DA5">
        <w:rPr>
          <w:rFonts w:ascii="Century Gothic" w:hAnsi="Century Gothic" w:cs="Arial"/>
        </w:rPr>
        <w:lastRenderedPageBreak/>
        <w:t>Directo y por parte del Ayuntamiento se presentaron los alegatos correspondientes en dicho juicio de amparo, pendiente de resolución.</w:t>
      </w:r>
    </w:p>
    <w:p w14:paraId="3BC74F78" w14:textId="77777777" w:rsidR="00205791" w:rsidRPr="00133DA5" w:rsidRDefault="00205791" w:rsidP="00205791">
      <w:pPr>
        <w:pStyle w:val="Sinespaciado"/>
        <w:ind w:right="-93"/>
        <w:jc w:val="both"/>
        <w:rPr>
          <w:rFonts w:ascii="Century Gothic" w:hAnsi="Century Gothic" w:cs="Arial"/>
        </w:rPr>
      </w:pPr>
    </w:p>
    <w:p w14:paraId="6840879B"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rPr>
        <w:t>El proceso se está defendiendo arduamente, no existiendo monto estimado en el presente Juicio.</w:t>
      </w:r>
    </w:p>
    <w:p w14:paraId="0E9F3D6C" w14:textId="77777777" w:rsidR="00205791" w:rsidRPr="00133DA5" w:rsidRDefault="00205791" w:rsidP="00205791">
      <w:pPr>
        <w:pStyle w:val="Sinespaciado"/>
        <w:ind w:right="-93"/>
        <w:jc w:val="both"/>
        <w:rPr>
          <w:rFonts w:ascii="Century Gothic" w:hAnsi="Century Gothic" w:cs="Arial"/>
        </w:rPr>
      </w:pPr>
    </w:p>
    <w:p w14:paraId="0E04123B" w14:textId="77777777" w:rsidR="00205791" w:rsidRPr="00133DA5" w:rsidRDefault="00205791" w:rsidP="00205791">
      <w:pPr>
        <w:pStyle w:val="Sinespaciado"/>
        <w:numPr>
          <w:ilvl w:val="0"/>
          <w:numId w:val="2"/>
        </w:numPr>
        <w:rPr>
          <w:rFonts w:ascii="Century Gothic" w:hAnsi="Century Gothic" w:cs="Arial"/>
          <w:b/>
        </w:rPr>
      </w:pPr>
      <w:r w:rsidRPr="00133DA5">
        <w:rPr>
          <w:rFonts w:ascii="Century Gothic" w:hAnsi="Century Gothic" w:cs="Arial"/>
          <w:b/>
        </w:rPr>
        <w:t>Expediente número 723/2019 (Tribunal Unitario Agrario Distrito 34)</w:t>
      </w:r>
    </w:p>
    <w:p w14:paraId="4D3C2B8A" w14:textId="77777777" w:rsidR="00205791" w:rsidRPr="00133DA5" w:rsidRDefault="00205791" w:rsidP="00205791">
      <w:pPr>
        <w:pStyle w:val="Sinespaciado"/>
        <w:rPr>
          <w:rFonts w:ascii="Century Gothic" w:hAnsi="Century Gothic" w:cs="Arial"/>
        </w:rPr>
      </w:pPr>
    </w:p>
    <w:p w14:paraId="185F1943" w14:textId="77777777" w:rsidR="00205791" w:rsidRPr="00133DA5" w:rsidRDefault="00205791" w:rsidP="00205791">
      <w:pPr>
        <w:pStyle w:val="Sinespaciado"/>
        <w:jc w:val="both"/>
        <w:rPr>
          <w:rFonts w:ascii="Century Gothic" w:hAnsi="Century Gothic" w:cs="Arial"/>
        </w:rPr>
      </w:pPr>
      <w:r w:rsidRPr="00133DA5">
        <w:rPr>
          <w:rFonts w:ascii="Century Gothic" w:hAnsi="Century Gothic" w:cs="Arial"/>
        </w:rPr>
        <w:t>Juicio Agrario, promovido por el Fideicomiso Fondo Nacional de Fomento Ejidal (FIFONAFE), en contra del Ayuntamiento de Mérida.</w:t>
      </w:r>
    </w:p>
    <w:p w14:paraId="1358E7CC" w14:textId="77777777" w:rsidR="00205791" w:rsidRPr="00133DA5" w:rsidRDefault="00205791" w:rsidP="00205791">
      <w:pPr>
        <w:pStyle w:val="Sinespaciado"/>
        <w:jc w:val="both"/>
        <w:rPr>
          <w:rFonts w:ascii="Century Gothic" w:hAnsi="Century Gothic" w:cs="Arial"/>
        </w:rPr>
      </w:pPr>
    </w:p>
    <w:p w14:paraId="54C14963"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Prestación reclamada:</w:t>
      </w:r>
      <w:r w:rsidRPr="00133DA5">
        <w:rPr>
          <w:rFonts w:ascii="Century Gothic" w:hAnsi="Century Gothic"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133DA5" w:rsidRDefault="00205791" w:rsidP="00205791">
      <w:pPr>
        <w:pStyle w:val="Sinespaciado"/>
        <w:ind w:right="-93"/>
        <w:jc w:val="both"/>
        <w:rPr>
          <w:rFonts w:ascii="Century Gothic" w:hAnsi="Century Gothic" w:cs="Arial"/>
        </w:rPr>
      </w:pPr>
    </w:p>
    <w:p w14:paraId="45575A75" w14:textId="18936090"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u w:val="single"/>
        </w:rPr>
        <w:t xml:space="preserve">Estado Procesal </w:t>
      </w:r>
      <w:r w:rsidR="00D42B12" w:rsidRPr="00133DA5">
        <w:rPr>
          <w:rFonts w:ascii="Century Gothic" w:hAnsi="Century Gothic" w:cs="Arial"/>
          <w:u w:val="single"/>
        </w:rPr>
        <w:t>Actual. -</w:t>
      </w:r>
      <w:r w:rsidRPr="00133DA5">
        <w:rPr>
          <w:rFonts w:ascii="Century Gothic" w:hAnsi="Century Gothic" w:cs="Arial"/>
          <w:u w:val="single"/>
        </w:rPr>
        <w:t xml:space="preserve"> </w:t>
      </w:r>
      <w:r w:rsidRPr="00133DA5">
        <w:rPr>
          <w:rFonts w:ascii="Century Gothic" w:hAnsi="Century Gothic" w:cs="Arial"/>
        </w:rPr>
        <w:t xml:space="preserve">  El 04 de Febrero de 2021, tuvo verificativo la Audiencia de ley.</w:t>
      </w:r>
    </w:p>
    <w:p w14:paraId="433611A5" w14:textId="77777777" w:rsidR="00205791" w:rsidRPr="00133DA5" w:rsidRDefault="00205791" w:rsidP="00205791">
      <w:pPr>
        <w:pStyle w:val="Sinespaciado"/>
        <w:ind w:right="-93"/>
        <w:jc w:val="both"/>
        <w:rPr>
          <w:rFonts w:ascii="Century Gothic" w:hAnsi="Century Gothic" w:cs="Arial"/>
        </w:rPr>
      </w:pPr>
    </w:p>
    <w:p w14:paraId="0C4FCA4D" w14:textId="77777777" w:rsidR="00205791" w:rsidRPr="00133DA5" w:rsidRDefault="00205791" w:rsidP="00205791">
      <w:pPr>
        <w:pStyle w:val="Sinespaciado"/>
        <w:ind w:right="-93"/>
        <w:jc w:val="both"/>
        <w:rPr>
          <w:rFonts w:ascii="Century Gothic" w:hAnsi="Century Gothic" w:cs="Arial"/>
        </w:rPr>
      </w:pPr>
      <w:r w:rsidRPr="00133DA5">
        <w:rPr>
          <w:rFonts w:ascii="Century Gothic" w:hAnsi="Century Gothic" w:cs="Arial"/>
        </w:rPr>
        <w:t>El proceso se está defendiendo arduamente, no existiendo monto estimado en el presente Juicio.</w:t>
      </w:r>
    </w:p>
    <w:p w14:paraId="27C96DE5" w14:textId="77777777" w:rsidR="009A67C0" w:rsidRPr="00133DA5" w:rsidRDefault="009A67C0" w:rsidP="009A67C0">
      <w:pPr>
        <w:pStyle w:val="Sinespaciado"/>
        <w:ind w:right="-93"/>
        <w:jc w:val="both"/>
        <w:rPr>
          <w:rFonts w:ascii="Century Gothic" w:hAnsi="Century Gothic" w:cs="Arial"/>
        </w:rPr>
      </w:pPr>
    </w:p>
    <w:p w14:paraId="7589BA49" w14:textId="77777777" w:rsidR="00E049C6" w:rsidRPr="00133DA5" w:rsidRDefault="00E049C6" w:rsidP="00E049C6">
      <w:pPr>
        <w:pStyle w:val="Sinespaciado"/>
        <w:ind w:right="-93"/>
        <w:jc w:val="both"/>
        <w:rPr>
          <w:rFonts w:ascii="Century Gothic" w:hAnsi="Century Gothic" w:cs="Arial"/>
        </w:rPr>
      </w:pPr>
    </w:p>
    <w:p w14:paraId="3FBC8964" w14:textId="77777777" w:rsidR="004213FB" w:rsidRPr="00133DA5" w:rsidRDefault="004213FB" w:rsidP="00E049C6">
      <w:pPr>
        <w:pStyle w:val="Sinespaciado"/>
        <w:jc w:val="both"/>
        <w:rPr>
          <w:rFonts w:ascii="Century Gothic" w:hAnsi="Century Gothic" w:cs="Arial"/>
          <w:lang w:val="es-ES_tradnl"/>
        </w:rPr>
      </w:pPr>
    </w:p>
    <w:sectPr w:rsidR="004213FB" w:rsidRPr="00133D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F903C" w14:textId="77777777" w:rsidR="00C1071E" w:rsidRDefault="00C1071E" w:rsidP="005E1221">
      <w:r>
        <w:separator/>
      </w:r>
    </w:p>
  </w:endnote>
  <w:endnote w:type="continuationSeparator" w:id="0">
    <w:p w14:paraId="5285BBEC" w14:textId="77777777" w:rsidR="00C1071E" w:rsidRDefault="00C1071E"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6853" w14:textId="77777777" w:rsidR="005E1221" w:rsidRDefault="00CC33AF" w:rsidP="005E1221">
    <w:pPr>
      <w:pStyle w:val="Piedepgina"/>
      <w:tabs>
        <w:tab w:val="clear" w:pos="4419"/>
        <w:tab w:val="clear" w:pos="8838"/>
        <w:tab w:val="left" w:pos="3735"/>
      </w:tabs>
      <w:jc w:val="center"/>
    </w:pPr>
    <w:r>
      <w:rPr>
        <w:noProof/>
        <w:lang w:val="es-MX" w:eastAsia="es-MX"/>
      </w:rPr>
      <w:drawing>
        <wp:anchor distT="0" distB="0" distL="114300" distR="114300" simplePos="0" relativeHeight="251661312" behindDoc="1" locked="0" layoutInCell="1" allowOverlap="1" wp14:anchorId="26423A08" wp14:editId="55B91321">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63DB" w14:textId="77777777" w:rsidR="00C1071E" w:rsidRDefault="00C1071E" w:rsidP="005E1221">
      <w:r>
        <w:separator/>
      </w:r>
    </w:p>
  </w:footnote>
  <w:footnote w:type="continuationSeparator" w:id="0">
    <w:p w14:paraId="63A93808" w14:textId="77777777" w:rsidR="00C1071E" w:rsidRDefault="00C1071E" w:rsidP="005E1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1753" w14:textId="77777777" w:rsidR="005E1221" w:rsidRDefault="00C70030" w:rsidP="005E1221">
    <w:pPr>
      <w:pStyle w:val="Encabezado"/>
      <w:jc w:val="center"/>
    </w:pPr>
    <w:r>
      <w:rPr>
        <w:noProof/>
        <w:lang w:val="es-MX" w:eastAsia="es-MX"/>
      </w:rPr>
      <w:drawing>
        <wp:anchor distT="0" distB="0" distL="114300" distR="114300" simplePos="0" relativeHeight="251663360" behindDoc="1" locked="0" layoutInCell="1" allowOverlap="1" wp14:anchorId="4D87B7E8" wp14:editId="6AA710F3">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1"/>
    <w:rsid w:val="000356D2"/>
    <w:rsid w:val="00042CD0"/>
    <w:rsid w:val="000451CF"/>
    <w:rsid w:val="00045BD2"/>
    <w:rsid w:val="00055C36"/>
    <w:rsid w:val="000621DB"/>
    <w:rsid w:val="00062760"/>
    <w:rsid w:val="00076125"/>
    <w:rsid w:val="000B02AF"/>
    <w:rsid w:val="000C7FCC"/>
    <w:rsid w:val="000F4D6C"/>
    <w:rsid w:val="001104DA"/>
    <w:rsid w:val="00123715"/>
    <w:rsid w:val="00133DA5"/>
    <w:rsid w:val="001469EB"/>
    <w:rsid w:val="001718D2"/>
    <w:rsid w:val="00177E51"/>
    <w:rsid w:val="00187548"/>
    <w:rsid w:val="001A331A"/>
    <w:rsid w:val="001A7608"/>
    <w:rsid w:val="001C3865"/>
    <w:rsid w:val="001D51B3"/>
    <w:rsid w:val="001D762E"/>
    <w:rsid w:val="001F084B"/>
    <w:rsid w:val="001F0F1E"/>
    <w:rsid w:val="001F12CB"/>
    <w:rsid w:val="00205791"/>
    <w:rsid w:val="00207A6D"/>
    <w:rsid w:val="00247366"/>
    <w:rsid w:val="00247622"/>
    <w:rsid w:val="002521C5"/>
    <w:rsid w:val="0025555C"/>
    <w:rsid w:val="0026628B"/>
    <w:rsid w:val="002A3843"/>
    <w:rsid w:val="002D26E5"/>
    <w:rsid w:val="002D6D78"/>
    <w:rsid w:val="002E2370"/>
    <w:rsid w:val="002F2EF8"/>
    <w:rsid w:val="002F6F9A"/>
    <w:rsid w:val="00304FE8"/>
    <w:rsid w:val="00311650"/>
    <w:rsid w:val="003129D7"/>
    <w:rsid w:val="00321443"/>
    <w:rsid w:val="0033211C"/>
    <w:rsid w:val="00342732"/>
    <w:rsid w:val="0035070E"/>
    <w:rsid w:val="003637F6"/>
    <w:rsid w:val="00365A4A"/>
    <w:rsid w:val="00376C23"/>
    <w:rsid w:val="00387D3D"/>
    <w:rsid w:val="00387D57"/>
    <w:rsid w:val="00392761"/>
    <w:rsid w:val="003A2025"/>
    <w:rsid w:val="003C6303"/>
    <w:rsid w:val="003C71F9"/>
    <w:rsid w:val="003E5EED"/>
    <w:rsid w:val="003E7D2F"/>
    <w:rsid w:val="004151C2"/>
    <w:rsid w:val="00416779"/>
    <w:rsid w:val="0042065A"/>
    <w:rsid w:val="004213FB"/>
    <w:rsid w:val="0044095D"/>
    <w:rsid w:val="0044314C"/>
    <w:rsid w:val="00446FD8"/>
    <w:rsid w:val="00457B4E"/>
    <w:rsid w:val="004857DA"/>
    <w:rsid w:val="004B5137"/>
    <w:rsid w:val="004B5242"/>
    <w:rsid w:val="004D49AF"/>
    <w:rsid w:val="00501F69"/>
    <w:rsid w:val="00543605"/>
    <w:rsid w:val="0054640E"/>
    <w:rsid w:val="00585131"/>
    <w:rsid w:val="005877AB"/>
    <w:rsid w:val="00590C9F"/>
    <w:rsid w:val="00596074"/>
    <w:rsid w:val="00597185"/>
    <w:rsid w:val="00597D38"/>
    <w:rsid w:val="005C6F02"/>
    <w:rsid w:val="005E1221"/>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911FB"/>
    <w:rsid w:val="007A230A"/>
    <w:rsid w:val="007A297D"/>
    <w:rsid w:val="007B71E7"/>
    <w:rsid w:val="007D10EE"/>
    <w:rsid w:val="007F0A94"/>
    <w:rsid w:val="00812298"/>
    <w:rsid w:val="00842FDA"/>
    <w:rsid w:val="00845AAC"/>
    <w:rsid w:val="008471C4"/>
    <w:rsid w:val="0087666E"/>
    <w:rsid w:val="00890EF5"/>
    <w:rsid w:val="00893928"/>
    <w:rsid w:val="00893D38"/>
    <w:rsid w:val="008A3139"/>
    <w:rsid w:val="008B11A1"/>
    <w:rsid w:val="008D66B9"/>
    <w:rsid w:val="0092776A"/>
    <w:rsid w:val="00944314"/>
    <w:rsid w:val="00950D6F"/>
    <w:rsid w:val="009538DB"/>
    <w:rsid w:val="009648BF"/>
    <w:rsid w:val="009773AD"/>
    <w:rsid w:val="0098059F"/>
    <w:rsid w:val="00985E2E"/>
    <w:rsid w:val="009934B0"/>
    <w:rsid w:val="009A67C0"/>
    <w:rsid w:val="009E0701"/>
    <w:rsid w:val="009E0D69"/>
    <w:rsid w:val="009F063A"/>
    <w:rsid w:val="009F28DC"/>
    <w:rsid w:val="009F3E8C"/>
    <w:rsid w:val="00A06010"/>
    <w:rsid w:val="00A07C22"/>
    <w:rsid w:val="00A1203F"/>
    <w:rsid w:val="00A13084"/>
    <w:rsid w:val="00A3276C"/>
    <w:rsid w:val="00A42F03"/>
    <w:rsid w:val="00A63E67"/>
    <w:rsid w:val="00AA2610"/>
    <w:rsid w:val="00AA35D6"/>
    <w:rsid w:val="00AD00D3"/>
    <w:rsid w:val="00AF118D"/>
    <w:rsid w:val="00B1191D"/>
    <w:rsid w:val="00B167F0"/>
    <w:rsid w:val="00B222CA"/>
    <w:rsid w:val="00B2644A"/>
    <w:rsid w:val="00B7418D"/>
    <w:rsid w:val="00B804F2"/>
    <w:rsid w:val="00B83400"/>
    <w:rsid w:val="00B92F86"/>
    <w:rsid w:val="00B97866"/>
    <w:rsid w:val="00BC258C"/>
    <w:rsid w:val="00BD3E9C"/>
    <w:rsid w:val="00BF27C9"/>
    <w:rsid w:val="00BF7F90"/>
    <w:rsid w:val="00C01B50"/>
    <w:rsid w:val="00C1071E"/>
    <w:rsid w:val="00C330DE"/>
    <w:rsid w:val="00C33AD9"/>
    <w:rsid w:val="00C4149D"/>
    <w:rsid w:val="00C54972"/>
    <w:rsid w:val="00C70030"/>
    <w:rsid w:val="00C82E30"/>
    <w:rsid w:val="00C9768F"/>
    <w:rsid w:val="00CA4288"/>
    <w:rsid w:val="00CB09A6"/>
    <w:rsid w:val="00CC33AF"/>
    <w:rsid w:val="00CC3CC7"/>
    <w:rsid w:val="00CC76D2"/>
    <w:rsid w:val="00D01B61"/>
    <w:rsid w:val="00D02878"/>
    <w:rsid w:val="00D42B12"/>
    <w:rsid w:val="00D57C63"/>
    <w:rsid w:val="00D701E3"/>
    <w:rsid w:val="00D941DD"/>
    <w:rsid w:val="00D97854"/>
    <w:rsid w:val="00DA68D2"/>
    <w:rsid w:val="00DC21C0"/>
    <w:rsid w:val="00E002B1"/>
    <w:rsid w:val="00E049C6"/>
    <w:rsid w:val="00E14AEB"/>
    <w:rsid w:val="00E151BA"/>
    <w:rsid w:val="00E25C35"/>
    <w:rsid w:val="00E36E8F"/>
    <w:rsid w:val="00E53EEC"/>
    <w:rsid w:val="00E613F0"/>
    <w:rsid w:val="00E671F3"/>
    <w:rsid w:val="00E86A12"/>
    <w:rsid w:val="00E87562"/>
    <w:rsid w:val="00EA3D8E"/>
    <w:rsid w:val="00EB4978"/>
    <w:rsid w:val="00ED68DD"/>
    <w:rsid w:val="00EE2D5D"/>
    <w:rsid w:val="00EF4B45"/>
    <w:rsid w:val="00F10263"/>
    <w:rsid w:val="00F3278E"/>
    <w:rsid w:val="00F32D38"/>
    <w:rsid w:val="00F57CB0"/>
    <w:rsid w:val="00F57E2B"/>
    <w:rsid w:val="00F613ED"/>
    <w:rsid w:val="00F825CB"/>
    <w:rsid w:val="00F8315F"/>
    <w:rsid w:val="00F9142A"/>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1FB5-EDC9-4F82-BCBD-B604A003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4399</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Chale Cuytun Gilberto</cp:lastModifiedBy>
  <cp:revision>15</cp:revision>
  <cp:lastPrinted>2022-07-05T13:44:00Z</cp:lastPrinted>
  <dcterms:created xsi:type="dcterms:W3CDTF">2022-07-05T12:49:00Z</dcterms:created>
  <dcterms:modified xsi:type="dcterms:W3CDTF">2022-07-11T22:09:00Z</dcterms:modified>
</cp:coreProperties>
</file>