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ngresos, </w:t>
      </w:r>
      <w:r w:rsidR="0021452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Octu</w:t>
      </w:r>
      <w:r w:rsidR="00677E1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bre</w:t>
      </w:r>
      <w:r w:rsidR="00417B1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C00F74" w:rsidRPr="00254E02" w:rsidRDefault="00C00F74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21452D" w:rsidRPr="00CD5DCE" w:rsidRDefault="0021452D" w:rsidP="0021452D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>
        <w:rPr>
          <w:rFonts w:ascii="MS Reference Sans Serif" w:hAnsi="MS Reference Sans Serif"/>
          <w:b/>
          <w:sz w:val="24"/>
          <w:szCs w:val="24"/>
        </w:rPr>
        <w:t>Octubre</w:t>
      </w:r>
      <w:r>
        <w:rPr>
          <w:rFonts w:ascii="MS Reference Sans Serif" w:hAnsi="MS Reference Sans Serif" w:cs="Tahoma"/>
          <w:sz w:val="26"/>
          <w:szCs w:val="26"/>
        </w:rPr>
        <w:t xml:space="preserve"> se obtuvieron ingresos que ascienden a </w:t>
      </w:r>
      <w:r>
        <w:rPr>
          <w:rFonts w:ascii="MS Reference Sans Serif" w:hAnsi="MS Reference Sans Serif" w:cs="Tahoma"/>
          <w:b/>
          <w:sz w:val="26"/>
          <w:szCs w:val="26"/>
        </w:rPr>
        <w:t>259</w:t>
      </w:r>
      <w:r w:rsidRPr="00B6328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>millones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303 </w:t>
      </w:r>
      <w:r w:rsidRPr="007B1381">
        <w:rPr>
          <w:rFonts w:ascii="MS Reference Sans Serif" w:hAnsi="MS Reference Sans Serif" w:cs="Tahoma"/>
          <w:sz w:val="26"/>
          <w:szCs w:val="26"/>
        </w:rPr>
        <w:t>mil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b/>
          <w:sz w:val="26"/>
          <w:szCs w:val="26"/>
        </w:rPr>
        <w:t>989</w:t>
      </w:r>
      <w:r w:rsidRPr="00B27A1F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pesos, sumando un total acumulado de 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2 </w:t>
      </w:r>
      <w:r w:rsidRPr="002B217C">
        <w:rPr>
          <w:rFonts w:ascii="MS Reference Sans Serif" w:hAnsi="MS Reference Sans Serif" w:cs="Tahoma"/>
          <w:sz w:val="26"/>
          <w:szCs w:val="26"/>
        </w:rPr>
        <w:t>mil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860 </w:t>
      </w:r>
      <w:r>
        <w:rPr>
          <w:rFonts w:ascii="MS Reference Sans Serif" w:hAnsi="MS Reference Sans Serif" w:cs="Tahoma"/>
          <w:sz w:val="26"/>
          <w:szCs w:val="26"/>
        </w:rPr>
        <w:t xml:space="preserve">millones </w:t>
      </w:r>
      <w:r>
        <w:rPr>
          <w:rFonts w:ascii="MS Reference Sans Serif" w:hAnsi="MS Reference Sans Serif" w:cs="Tahoma"/>
          <w:b/>
          <w:sz w:val="26"/>
          <w:szCs w:val="26"/>
        </w:rPr>
        <w:t>186</w:t>
      </w:r>
      <w:r>
        <w:rPr>
          <w:rFonts w:ascii="MS Reference Sans Serif" w:hAnsi="MS Reference Sans Serif" w:cs="Tahoma"/>
          <w:sz w:val="26"/>
          <w:szCs w:val="26"/>
        </w:rPr>
        <w:t xml:space="preserve"> mil </w:t>
      </w:r>
      <w:r>
        <w:rPr>
          <w:rFonts w:ascii="MS Reference Sans Serif" w:hAnsi="MS Reference Sans Serif" w:cs="Tahoma"/>
          <w:b/>
          <w:sz w:val="26"/>
          <w:szCs w:val="26"/>
        </w:rPr>
        <w:t>455</w:t>
      </w:r>
      <w:r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W w:w="6840" w:type="dxa"/>
        <w:tblInd w:w="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660"/>
        <w:gridCol w:w="2020"/>
      </w:tblGrid>
      <w:tr w:rsidR="0021452D" w:rsidRPr="0021452D" w:rsidTr="0021452D">
        <w:trPr>
          <w:trHeight w:val="600"/>
        </w:trPr>
        <w:tc>
          <w:tcPr>
            <w:tcW w:w="316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OCTUBRE </w:t>
            </w:r>
          </w:p>
        </w:tc>
        <w:tc>
          <w:tcPr>
            <w:tcW w:w="20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21452D" w:rsidRPr="0021452D" w:rsidTr="0021452D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21452D" w:rsidRPr="0021452D" w:rsidTr="0021452D">
        <w:trPr>
          <w:trHeight w:val="315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75,746,229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1,046,436,455 </w:t>
            </w:r>
          </w:p>
        </w:tc>
      </w:tr>
      <w:tr w:rsidR="0021452D" w:rsidRPr="0021452D" w:rsidTr="0021452D">
        <w:trPr>
          <w:trHeight w:val="315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57,790,392 </w:t>
            </w:r>
          </w:p>
        </w:tc>
        <w:tc>
          <w:tcPr>
            <w:tcW w:w="20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856,250,100 </w:t>
            </w:r>
          </w:p>
        </w:tc>
      </w:tr>
      <w:tr w:rsidR="0021452D" w:rsidRPr="0021452D" w:rsidTr="0021452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15,313,342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148,711,666 </w:t>
            </w:r>
          </w:p>
        </w:tc>
      </w:tr>
      <w:tr w:rsidR="0021452D" w:rsidRPr="0021452D" w:rsidTr="0021452D">
        <w:trPr>
          <w:trHeight w:val="315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2,206,799 </w:t>
            </w:r>
          </w:p>
        </w:tc>
        <w:tc>
          <w:tcPr>
            <w:tcW w:w="20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37,562,816 </w:t>
            </w:r>
          </w:p>
        </w:tc>
      </w:tr>
      <w:tr w:rsidR="0021452D" w:rsidRPr="0021452D" w:rsidTr="0021452D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435,696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3,911,873 </w:t>
            </w:r>
          </w:p>
        </w:tc>
      </w:tr>
      <w:tr w:rsidR="0021452D" w:rsidRPr="0021452D" w:rsidTr="007A32F3">
        <w:trPr>
          <w:trHeight w:val="120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98,405,398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1,026,221,606 </w:t>
            </w:r>
          </w:p>
        </w:tc>
      </w:tr>
      <w:tr w:rsidR="0021452D" w:rsidRPr="0021452D" w:rsidTr="007A32F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98,405,398 </w:t>
            </w:r>
          </w:p>
        </w:tc>
        <w:tc>
          <w:tcPr>
            <w:tcW w:w="2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1,026,221,606 </w:t>
            </w:r>
          </w:p>
        </w:tc>
      </w:tr>
      <w:tr w:rsidR="0021452D" w:rsidRPr="0021452D" w:rsidTr="009152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78,116,437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703,047,933 </w:t>
            </w:r>
          </w:p>
        </w:tc>
      </w:tr>
      <w:tr w:rsidR="0021452D" w:rsidRPr="0021452D" w:rsidTr="00915283">
        <w:trPr>
          <w:trHeight w:val="180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24,419,283 </w:t>
            </w:r>
          </w:p>
        </w:tc>
        <w:tc>
          <w:tcPr>
            <w:tcW w:w="20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219,773,547 </w:t>
            </w:r>
          </w:p>
        </w:tc>
      </w:tr>
      <w:tr w:rsidR="0021452D" w:rsidRPr="0021452D" w:rsidTr="009152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53,697,154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 483,274,386 </w:t>
            </w:r>
          </w:p>
        </w:tc>
      </w:tr>
      <w:tr w:rsidR="0021452D" w:rsidRPr="0021452D" w:rsidTr="00773A8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2,772,649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29,297,187 </w:t>
            </w:r>
          </w:p>
        </w:tc>
      </w:tr>
      <w:tr w:rsidR="0021452D" w:rsidRPr="0021452D" w:rsidTr="00773A88">
        <w:trPr>
          <w:trHeight w:val="315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2,772,649 </w:t>
            </w:r>
          </w:p>
        </w:tc>
        <w:tc>
          <w:tcPr>
            <w:tcW w:w="20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29,297,187 </w:t>
            </w:r>
          </w:p>
        </w:tc>
      </w:tr>
      <w:tr w:rsidR="0021452D" w:rsidRPr="0021452D" w:rsidTr="008D375F">
        <w:trPr>
          <w:trHeight w:val="180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889,067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  9,906,823 </w:t>
            </w:r>
          </w:p>
        </w:tc>
      </w:tr>
      <w:tr w:rsidR="0021452D" w:rsidRPr="0021452D" w:rsidTr="008D375F">
        <w:trPr>
          <w:trHeight w:val="375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889,067 </w:t>
            </w:r>
          </w:p>
        </w:tc>
        <w:tc>
          <w:tcPr>
            <w:tcW w:w="202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9,906,823 </w:t>
            </w:r>
          </w:p>
        </w:tc>
      </w:tr>
      <w:tr w:rsidR="0021452D" w:rsidRPr="0021452D" w:rsidTr="0086031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3,374,209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45,276,451 </w:t>
            </w:r>
          </w:p>
        </w:tc>
      </w:tr>
      <w:tr w:rsidR="0021452D" w:rsidRPr="0021452D" w:rsidTr="00860311">
        <w:trPr>
          <w:trHeight w:val="180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3,374,209 </w:t>
            </w:r>
          </w:p>
        </w:tc>
        <w:tc>
          <w:tcPr>
            <w:tcW w:w="2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   44,650,266 </w:t>
            </w:r>
          </w:p>
        </w:tc>
      </w:tr>
      <w:tr w:rsidR="0021452D" w:rsidRPr="0021452D" w:rsidTr="00860311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626,185 </w:t>
            </w:r>
          </w:p>
        </w:tc>
      </w:tr>
      <w:tr w:rsidR="0021452D" w:rsidRPr="0021452D" w:rsidTr="0021452D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auto" w:fill="auto"/>
            <w:vAlign w:val="center"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auto" w:fill="auto"/>
            <w:noWrap/>
            <w:vAlign w:val="bottom"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auto" w:fill="auto"/>
            <w:noWrap/>
            <w:vAlign w:val="bottom"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1452D" w:rsidRPr="0021452D" w:rsidTr="0021452D">
        <w:trPr>
          <w:trHeight w:val="372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259,303,989 </w:t>
            </w:r>
          </w:p>
        </w:tc>
        <w:tc>
          <w:tcPr>
            <w:tcW w:w="20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452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2,860,186,455 </w:t>
            </w:r>
          </w:p>
        </w:tc>
      </w:tr>
      <w:tr w:rsidR="0021452D" w:rsidRPr="0021452D" w:rsidTr="00A4703B">
        <w:trPr>
          <w:trHeight w:val="165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21452D" w:rsidRPr="0021452D" w:rsidRDefault="0021452D" w:rsidP="0021452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F46B7" w:rsidRDefault="0021452D">
      <w:pPr>
        <w:spacing w:after="200" w:line="276" w:lineRule="auto"/>
        <w:rPr>
          <w:rFonts w:ascii="MS Reference Sans Serif" w:hAnsi="MS Reference Sans Serif" w:cs="Tahoma"/>
          <w:sz w:val="26"/>
          <w:szCs w:val="26"/>
        </w:rPr>
      </w:pPr>
      <w:r>
        <w:rPr>
          <w:noProof/>
          <w:lang w:eastAsia="es-MX"/>
        </w:rPr>
        <w:lastRenderedPageBreak/>
        <w:drawing>
          <wp:inline distT="0" distB="0" distL="0" distR="0" wp14:anchorId="2AA655CA" wp14:editId="4A672BCD">
            <wp:extent cx="5848350" cy="46005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6" w:name="_GoBack"/>
      <w:bookmarkEnd w:id="6"/>
    </w:p>
    <w:sectPr w:rsidR="00CF46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13212C"/>
    <w:rsid w:val="0021351D"/>
    <w:rsid w:val="0021452D"/>
    <w:rsid w:val="00262234"/>
    <w:rsid w:val="00331A51"/>
    <w:rsid w:val="00376511"/>
    <w:rsid w:val="003B3232"/>
    <w:rsid w:val="003D6F3D"/>
    <w:rsid w:val="00401550"/>
    <w:rsid w:val="00417B18"/>
    <w:rsid w:val="005112B4"/>
    <w:rsid w:val="00543D5B"/>
    <w:rsid w:val="00546C59"/>
    <w:rsid w:val="005A4184"/>
    <w:rsid w:val="00677E1B"/>
    <w:rsid w:val="00BB6CAC"/>
    <w:rsid w:val="00BE2D48"/>
    <w:rsid w:val="00C00F74"/>
    <w:rsid w:val="00C86538"/>
    <w:rsid w:val="00CF46B7"/>
    <w:rsid w:val="00DC7BF8"/>
    <w:rsid w:val="00ED4B56"/>
    <w:rsid w:val="00E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 sz="1800" b="1" i="0" u="none" strike="noStrike" baseline="0">
                <a:solidFill>
                  <a:srgbClr val="FFFFFF"/>
                </a:solidFill>
                <a:latin typeface="Calibri"/>
              </a:rPr>
              <a:t>Composición Porcentual de los Ingresos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 sz="1800" b="1" i="0" u="none" strike="noStrike" baseline="0">
                <a:solidFill>
                  <a:srgbClr val="FFFFFF"/>
                </a:solidFill>
                <a:latin typeface="Calibri"/>
              </a:rPr>
              <a:t>Acumulados al mes de Octubre 2020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 sz="1800" b="1" i="0" u="none" strike="noStrike" baseline="0">
                <a:solidFill>
                  <a:srgbClr val="FFFFFF"/>
                </a:solidFill>
                <a:latin typeface="Calibri"/>
              </a:rPr>
              <a:t>$2,860,186,455.00</a:t>
            </a:r>
          </a:p>
        </c:rich>
      </c:tx>
      <c:layout>
        <c:manualLayout>
          <c:xMode val="edge"/>
          <c:yMode val="edge"/>
          <c:x val="0.11991828414523541"/>
          <c:y val="4.7404540625691318E-5"/>
        </c:manualLayout>
      </c:layout>
      <c:overlay val="1"/>
      <c:spPr>
        <a:solidFill>
          <a:schemeClr val="accent5">
            <a:lumMod val="75000"/>
          </a:schemeClr>
        </a:solidFill>
        <a:ln cmpd="sng">
          <a:solidFill>
            <a:schemeClr val="tx1"/>
          </a:solidFill>
        </a:ln>
        <a:effectLst>
          <a:outerShdw blurRad="50800" dist="50800" dir="5400000" algn="ctr" rotWithShape="0">
            <a:schemeClr val="tx1"/>
          </a:outerShdw>
        </a:effectLst>
      </c:spPr>
    </c:title>
    <c:autoTitleDeleted val="0"/>
    <c:view3D>
      <c:rotX val="20"/>
      <c:rotY val="16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979345748165178E-2"/>
          <c:y val="0.35665037084936779"/>
          <c:w val="0.85409335407148179"/>
          <c:h val="0.54670645116728833"/>
        </c:manualLayout>
      </c:layout>
      <c:pie3DChart>
        <c:varyColors val="1"/>
        <c:ser>
          <c:idx val="2"/>
          <c:order val="0"/>
          <c:dPt>
            <c:idx val="0"/>
            <c:bubble3D val="0"/>
            <c:explosion val="3"/>
            <c:spPr>
              <a:solidFill>
                <a:srgbClr val="00B0F0"/>
              </a:solidFill>
            </c:spPr>
          </c:dPt>
          <c:dPt>
            <c:idx val="1"/>
            <c:bubble3D val="0"/>
            <c:explosion val="15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explosion val="1"/>
            <c:spPr>
              <a:solidFill>
                <a:srgbClr val="92D050"/>
              </a:solidFill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FF0000"/>
              </a:solidFill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6.1728395061728392E-3"/>
                  <c:y val="3.9298245614035089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s-MX" sz="1000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Ingresos de Gestión,  $1,046,436,455 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s-MX" sz="1000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 36%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s-MX" sz="1000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Participaciones,  $1,026,221,606 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s-MX" sz="1000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36%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1522633744856E-3"/>
                  <c:y val="-0.21052631578947367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s-MX" sz="1000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Aportaciones,  $703,047,933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s-MX" sz="1000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 25%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493827160493827"/>
                  <c:y val="-1.9649122807017545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s-MX" sz="1000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Convenios,  $29,297,187 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s-MX" sz="1000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748971193415638E-2"/>
                  <c:y val="7.017543859649122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s-MX" sz="1000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Incentivos,  $9,906,823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s-MX" sz="1000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 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23868328958880139"/>
                  <c:y val="5.6140350877193088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s-MX" sz="1000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Otros Ingresos,  $45,276,451 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s-MX" sz="1000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2%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'grafica ing (2)'!$B$58:$B$63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(2)'!$C$58:$C$63</c:f>
              <c:numCache>
                <c:formatCode>_-"$"* #,##0_-;\-"$"* #,##0_-;_-"$"* "-"??_-;_-@_-</c:formatCode>
                <c:ptCount val="6"/>
                <c:pt idx="0">
                  <c:v>1046436455</c:v>
                </c:pt>
                <c:pt idx="1">
                  <c:v>1026221606</c:v>
                </c:pt>
                <c:pt idx="2">
                  <c:v>703047933</c:v>
                </c:pt>
                <c:pt idx="3">
                  <c:v>29297187</c:v>
                </c:pt>
                <c:pt idx="4">
                  <c:v>9906823</c:v>
                </c:pt>
                <c:pt idx="5">
                  <c:v>45276451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'grafica ing (2)'!$B$58:$B$63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(2)'!$D$58:$D$63</c:f>
              <c:numCache>
                <c:formatCode>General</c:formatCode>
                <c:ptCount val="6"/>
              </c:numCache>
            </c:numRef>
          </c:val>
        </c:ser>
        <c:ser>
          <c:idx val="0"/>
          <c:order val="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'grafica ing (2)'!$B$58:$B$63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(2)'!$E$58:$E$63</c:f>
              <c:numCache>
                <c:formatCode>0%</c:formatCode>
                <c:ptCount val="6"/>
                <c:pt idx="0">
                  <c:v>0.36</c:v>
                </c:pt>
                <c:pt idx="1">
                  <c:v>0.36</c:v>
                </c:pt>
                <c:pt idx="2">
                  <c:v>0.25</c:v>
                </c:pt>
                <c:pt idx="3">
                  <c:v>0.01</c:v>
                </c:pt>
                <c:pt idx="4">
                  <c:v>0</c:v>
                </c:pt>
                <c:pt idx="5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18</cp:revision>
  <dcterms:created xsi:type="dcterms:W3CDTF">2019-10-10T16:57:00Z</dcterms:created>
  <dcterms:modified xsi:type="dcterms:W3CDTF">2020-11-17T20:54:00Z</dcterms:modified>
</cp:coreProperties>
</file>