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Marzo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8B13A8" w:rsidRPr="00CD5DCE" w:rsidRDefault="008B13A8" w:rsidP="008B13A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 w:cs="Tahoma"/>
          <w:b/>
          <w:sz w:val="26"/>
          <w:szCs w:val="26"/>
        </w:rPr>
        <w:t>Marzo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296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444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913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sumando un total acumulado de </w:t>
      </w:r>
      <w:bookmarkStart w:id="6" w:name="_GoBack"/>
      <w:bookmarkEnd w:id="6"/>
      <w:r w:rsidRPr="007F61E4">
        <w:rPr>
          <w:rFonts w:ascii="MS Reference Sans Serif" w:hAnsi="MS Reference Sans Serif" w:cs="Tahoma"/>
          <w:b/>
          <w:sz w:val="26"/>
          <w:szCs w:val="26"/>
        </w:rPr>
        <w:t>792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944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739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6220" w:type="dxa"/>
        <w:tblInd w:w="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40"/>
        <w:gridCol w:w="1680"/>
      </w:tblGrid>
      <w:tr w:rsidR="008D47F7" w:rsidRPr="008D47F7" w:rsidTr="008D47F7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8D47F7" w:rsidRPr="008D47F7" w:rsidTr="008D47F7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53,443,985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160,529,022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6,248,352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17,662,879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13,644,882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38,283,491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6,549,862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20,733,069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12,745,936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38,048,911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92,633,017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275,257,372 </w:t>
            </w:r>
          </w:p>
        </w:tc>
      </w:tr>
      <w:tr w:rsidR="008D47F7" w:rsidRPr="008D47F7" w:rsidTr="008D47F7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1,893,943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3,325,560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2,076,071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5,309,934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10,128,997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16,783,606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1,814,966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2,259,823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4,962,263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14,910,682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351,358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788,793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714,798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1,529,111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21,942,396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44,907,509 </w:t>
            </w:r>
          </w:p>
        </w:tc>
      </w:tr>
      <w:tr w:rsidR="008D47F7" w:rsidRPr="008D47F7" w:rsidTr="008D47F7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8D47F7" w:rsidRPr="008D47F7" w:rsidTr="008D47F7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21,735,728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69,776,348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7,742,688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14,486,970 </w:t>
            </w:r>
          </w:p>
        </w:tc>
      </w:tr>
      <w:tr w:rsidR="008D47F7" w:rsidRPr="008D47F7" w:rsidTr="008D47F7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18,866,354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33,142,086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3,499,852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5,762,358 </w:t>
            </w:r>
          </w:p>
        </w:tc>
      </w:tr>
      <w:tr w:rsidR="008D47F7" w:rsidRPr="008D47F7" w:rsidTr="008D47F7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35,312,369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56,218,832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13,049,987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30,768,802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250,656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600,043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8,062,622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64,322,570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784,294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2,037,191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109,304,550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277,115,200 </w:t>
            </w:r>
          </w:p>
        </w:tc>
      </w:tr>
      <w:tr w:rsidR="008D47F7" w:rsidRPr="008D47F7" w:rsidTr="008D47F7">
        <w:trPr>
          <w:trHeight w:val="1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3,744,490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10,811,972 </w:t>
            </w:r>
          </w:p>
        </w:tc>
      </w:tr>
      <w:tr w:rsidR="008D47F7" w:rsidRPr="008D47F7" w:rsidTr="008D47F7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12,652,856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55,379,531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23,226,812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57,224,525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17,467,325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44,974,712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1,379,500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2,438,500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58,470,983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170,829,240 </w:t>
            </w:r>
          </w:p>
        </w:tc>
      </w:tr>
      <w:tr w:rsidR="008D47F7" w:rsidRPr="008D47F7" w:rsidTr="008D47F7">
        <w:trPr>
          <w:trHeight w:val="7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4,067,761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13,435,466 </w:t>
            </w:r>
          </w:p>
        </w:tc>
      </w:tr>
      <w:tr w:rsidR="008D47F7" w:rsidRPr="008D47F7" w:rsidTr="003F4194">
        <w:trPr>
          <w:trHeight w:val="324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1,062,350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2,324,228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="003F4194" w:rsidRPr="003F419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3F4194" w:rsidP="008D47F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F419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$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      </w:t>
            </w:r>
            <w:r w:rsidRPr="003F419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5,130,111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4194" w:rsidRPr="008D47F7" w:rsidRDefault="008D47F7" w:rsidP="003F419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  <w:r w:rsidR="003F4194">
              <w:rPr>
                <w:rFonts w:cs="Arial"/>
                <w:b/>
                <w:bCs/>
                <w:sz w:val="20"/>
                <w:szCs w:val="20"/>
              </w:rPr>
              <w:t>$         15,759,694</w:t>
            </w:r>
          </w:p>
        </w:tc>
      </w:tr>
      <w:tr w:rsidR="003F4194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4194" w:rsidRPr="008D47F7" w:rsidRDefault="003F4194" w:rsidP="008D47F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3F4194" w:rsidRPr="008D47F7" w:rsidRDefault="003F4194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3F4194" w:rsidRPr="008D47F7" w:rsidRDefault="003F4194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D47F7" w:rsidRPr="008D47F7" w:rsidTr="008D47F7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8,963,856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3F4194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="008D47F7" w:rsidRPr="008D47F7">
              <w:rPr>
                <w:rFonts w:eastAsia="Times New Roman" w:cs="Arial"/>
                <w:sz w:val="20"/>
                <w:szCs w:val="20"/>
                <w:lang w:eastAsia="es-MX"/>
              </w:rPr>
              <w:t xml:space="preserve">9,075,724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8D47F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8,963,856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D47F7" w:rsidRPr="008D47F7" w:rsidRDefault="003F4194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</w:t>
            </w:r>
            <w:r w:rsidR="008D47F7"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9,075,724 </w:t>
            </w:r>
          </w:p>
        </w:tc>
      </w:tr>
      <w:tr w:rsidR="008D47F7" w:rsidRPr="008D47F7" w:rsidTr="008D47F7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8D47F7" w:rsidRPr="008D47F7" w:rsidRDefault="008D47F7" w:rsidP="008D47F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296,444,913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8D47F7" w:rsidRPr="008D47F7" w:rsidRDefault="008D47F7" w:rsidP="008D47F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8D47F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792,944,739 </w:t>
            </w:r>
          </w:p>
        </w:tc>
      </w:tr>
    </w:tbl>
    <w:p w:rsidR="007803E1" w:rsidRPr="00D84FB1" w:rsidRDefault="007803E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262234"/>
    <w:rsid w:val="00341A09"/>
    <w:rsid w:val="003930F0"/>
    <w:rsid w:val="003D6F3D"/>
    <w:rsid w:val="003F4194"/>
    <w:rsid w:val="00401550"/>
    <w:rsid w:val="00543D5B"/>
    <w:rsid w:val="0071410B"/>
    <w:rsid w:val="007803E1"/>
    <w:rsid w:val="008074AF"/>
    <w:rsid w:val="008B13A8"/>
    <w:rsid w:val="008D47F7"/>
    <w:rsid w:val="009E6E41"/>
    <w:rsid w:val="00CD7CFD"/>
    <w:rsid w:val="00D84FB1"/>
    <w:rsid w:val="00DF14CD"/>
    <w:rsid w:val="00E61520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10</cp:revision>
  <dcterms:created xsi:type="dcterms:W3CDTF">2019-10-10T17:43:00Z</dcterms:created>
  <dcterms:modified xsi:type="dcterms:W3CDTF">2020-04-30T16:44:00Z</dcterms:modified>
</cp:coreProperties>
</file>