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4" w:rsidRDefault="00401550" w:rsidP="00074E32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</w:t>
      </w:r>
      <w:bookmarkStart w:id="0" w:name="OLE_LINK11"/>
      <w:bookmarkStart w:id="1" w:name="OLE_LINK9"/>
      <w:bookmarkStart w:id="2" w:name="OLE_LINK15"/>
      <w:bookmarkStart w:id="3" w:name="OLE_LINK22"/>
      <w:bookmarkStart w:id="4" w:name="OLE_LINK40"/>
      <w:bookmarkStart w:id="5" w:name="OLE_LINK41"/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ngresos, </w:t>
      </w:r>
      <w:r w:rsidR="00331A51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Jul</w:t>
      </w:r>
      <w:r w:rsidR="00BB6CA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io</w:t>
      </w:r>
      <w:r w:rsidR="00417B1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r w:rsidR="00C86538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de 2020</w:t>
      </w:r>
    </w:p>
    <w:p w:rsidR="00C00F74" w:rsidRPr="00254E02" w:rsidRDefault="00C00F74" w:rsidP="00074E32">
      <w:pPr>
        <w:jc w:val="center"/>
        <w:rPr>
          <w:rFonts w:ascii="MS Reference Sans Serif" w:hAnsi="MS Reference Sans Serif" w:cs="Tahoma"/>
          <w:b/>
          <w:smallCaps/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p w:rsidR="00331A51" w:rsidRPr="00331A51" w:rsidRDefault="00331A51" w:rsidP="00331A51">
      <w:pPr>
        <w:spacing w:line="360" w:lineRule="auto"/>
        <w:ind w:firstLine="709"/>
        <w:jc w:val="both"/>
        <w:rPr>
          <w:rFonts w:ascii="MS Reference Sans Serif" w:hAnsi="MS Reference Sans Serif" w:cs="Tahoma"/>
          <w:sz w:val="26"/>
          <w:szCs w:val="26"/>
        </w:rPr>
      </w:pPr>
      <w:r w:rsidRPr="00331A51">
        <w:rPr>
          <w:rFonts w:ascii="MS Reference Sans Serif" w:hAnsi="MS Reference Sans Serif" w:cs="Tahoma"/>
          <w:sz w:val="26"/>
          <w:szCs w:val="26"/>
        </w:rPr>
        <w:t xml:space="preserve">Durante el mes de </w:t>
      </w:r>
      <w:r w:rsidRPr="00331A51">
        <w:rPr>
          <w:rFonts w:ascii="MS Reference Sans Serif" w:hAnsi="MS Reference Sans Serif" w:cs="Tahoma"/>
          <w:b/>
          <w:sz w:val="26"/>
          <w:szCs w:val="26"/>
        </w:rPr>
        <w:t>Julio</w:t>
      </w:r>
      <w:r w:rsidRPr="00331A51">
        <w:rPr>
          <w:rFonts w:ascii="MS Reference Sans Serif" w:hAnsi="MS Reference Sans Serif" w:cs="Tahoma"/>
          <w:sz w:val="26"/>
          <w:szCs w:val="26"/>
        </w:rPr>
        <w:t xml:space="preserve"> se obtuvieron ingresos que ascienden a </w:t>
      </w:r>
      <w:r w:rsidRPr="00331A51">
        <w:rPr>
          <w:rFonts w:ascii="MS Reference Sans Serif" w:hAnsi="MS Reference Sans Serif" w:cs="Tahoma"/>
          <w:b/>
          <w:sz w:val="26"/>
          <w:szCs w:val="26"/>
        </w:rPr>
        <w:t xml:space="preserve">244 </w:t>
      </w:r>
      <w:r w:rsidRPr="00331A51">
        <w:rPr>
          <w:rFonts w:ascii="MS Reference Sans Serif" w:hAnsi="MS Reference Sans Serif" w:cs="Tahoma"/>
          <w:sz w:val="26"/>
          <w:szCs w:val="26"/>
        </w:rPr>
        <w:t>millones</w:t>
      </w:r>
      <w:r w:rsidRPr="00331A51">
        <w:rPr>
          <w:rFonts w:ascii="MS Reference Sans Serif" w:hAnsi="MS Reference Sans Serif" w:cs="Tahoma"/>
          <w:b/>
          <w:sz w:val="26"/>
          <w:szCs w:val="26"/>
        </w:rPr>
        <w:t xml:space="preserve"> 231 </w:t>
      </w:r>
      <w:r w:rsidRPr="00331A51">
        <w:rPr>
          <w:rFonts w:ascii="MS Reference Sans Serif" w:hAnsi="MS Reference Sans Serif" w:cs="Tahoma"/>
          <w:sz w:val="26"/>
          <w:szCs w:val="26"/>
        </w:rPr>
        <w:t>mil</w:t>
      </w:r>
      <w:r w:rsidRPr="00331A51">
        <w:rPr>
          <w:rFonts w:ascii="MS Reference Sans Serif" w:hAnsi="MS Reference Sans Serif" w:cs="Tahoma"/>
          <w:b/>
          <w:sz w:val="26"/>
          <w:szCs w:val="26"/>
        </w:rPr>
        <w:t xml:space="preserve"> </w:t>
      </w:r>
      <w:r w:rsidRPr="00331A51">
        <w:rPr>
          <w:rFonts w:ascii="MS Reference Sans Serif" w:hAnsi="MS Reference Sans Serif" w:cs="Tahoma"/>
          <w:sz w:val="26"/>
          <w:szCs w:val="26"/>
        </w:rPr>
        <w:t xml:space="preserve"> </w:t>
      </w:r>
      <w:r w:rsidRPr="00331A51">
        <w:rPr>
          <w:rFonts w:ascii="MS Reference Sans Serif" w:hAnsi="MS Reference Sans Serif" w:cs="Tahoma"/>
          <w:b/>
          <w:sz w:val="26"/>
          <w:szCs w:val="26"/>
        </w:rPr>
        <w:t xml:space="preserve">487 </w:t>
      </w:r>
      <w:r w:rsidRPr="00331A51">
        <w:rPr>
          <w:rFonts w:ascii="MS Reference Sans Serif" w:hAnsi="MS Reference Sans Serif" w:cs="Tahoma"/>
          <w:sz w:val="26"/>
          <w:szCs w:val="26"/>
        </w:rPr>
        <w:t xml:space="preserve">pesos, sumando un total acumulado de </w:t>
      </w:r>
      <w:r w:rsidRPr="00331A51">
        <w:rPr>
          <w:rFonts w:ascii="MS Reference Sans Serif" w:hAnsi="MS Reference Sans Serif" w:cs="Tahoma"/>
          <w:b/>
          <w:sz w:val="26"/>
          <w:szCs w:val="26"/>
        </w:rPr>
        <w:t xml:space="preserve">2 </w:t>
      </w:r>
      <w:r w:rsidRPr="00331A51">
        <w:rPr>
          <w:rFonts w:ascii="MS Reference Sans Serif" w:hAnsi="MS Reference Sans Serif" w:cs="Tahoma"/>
          <w:sz w:val="26"/>
          <w:szCs w:val="26"/>
        </w:rPr>
        <w:t>mil</w:t>
      </w:r>
      <w:r w:rsidRPr="00331A51">
        <w:rPr>
          <w:rFonts w:ascii="MS Reference Sans Serif" w:hAnsi="MS Reference Sans Serif" w:cs="Tahoma"/>
          <w:b/>
          <w:sz w:val="26"/>
          <w:szCs w:val="26"/>
        </w:rPr>
        <w:t xml:space="preserve"> 090 </w:t>
      </w:r>
      <w:r w:rsidRPr="00331A51">
        <w:rPr>
          <w:rFonts w:ascii="MS Reference Sans Serif" w:hAnsi="MS Reference Sans Serif" w:cs="Tahoma"/>
          <w:sz w:val="26"/>
          <w:szCs w:val="26"/>
        </w:rPr>
        <w:t xml:space="preserve">millones </w:t>
      </w:r>
      <w:r w:rsidRPr="00331A51">
        <w:rPr>
          <w:rFonts w:ascii="MS Reference Sans Serif" w:hAnsi="MS Reference Sans Serif" w:cs="Tahoma"/>
          <w:b/>
          <w:sz w:val="26"/>
          <w:szCs w:val="26"/>
        </w:rPr>
        <w:t>215</w:t>
      </w:r>
      <w:r w:rsidRPr="00331A51">
        <w:rPr>
          <w:rFonts w:ascii="MS Reference Sans Serif" w:hAnsi="MS Reference Sans Serif" w:cs="Tahoma"/>
          <w:sz w:val="26"/>
          <w:szCs w:val="26"/>
        </w:rPr>
        <w:t xml:space="preserve"> mil </w:t>
      </w:r>
      <w:r w:rsidRPr="00331A51">
        <w:rPr>
          <w:rFonts w:ascii="MS Reference Sans Serif" w:hAnsi="MS Reference Sans Serif" w:cs="Tahoma"/>
          <w:b/>
          <w:sz w:val="26"/>
          <w:szCs w:val="26"/>
        </w:rPr>
        <w:t>692</w:t>
      </w:r>
      <w:r w:rsidRPr="00331A51">
        <w:rPr>
          <w:rFonts w:ascii="MS Reference Sans Serif" w:hAnsi="MS Reference Sans Serif" w:cs="Tahoma"/>
          <w:sz w:val="26"/>
          <w:szCs w:val="26"/>
        </w:rPr>
        <w:t xml:space="preserve"> pesos, los cuales se integran de la siguiente manera:</w:t>
      </w:r>
    </w:p>
    <w:tbl>
      <w:tblPr>
        <w:tblW w:w="6585" w:type="dxa"/>
        <w:tblInd w:w="1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656"/>
        <w:gridCol w:w="1776"/>
      </w:tblGrid>
      <w:tr w:rsidR="00331A51" w:rsidRPr="00331A51" w:rsidTr="00331A51">
        <w:trPr>
          <w:trHeight w:val="358"/>
        </w:trPr>
        <w:tc>
          <w:tcPr>
            <w:tcW w:w="3153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bookmarkStart w:id="6" w:name="_GoBack"/>
            <w:bookmarkEnd w:id="6"/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CONCEPTO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JULIO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ACUMULADO </w:t>
            </w:r>
          </w:p>
        </w:tc>
      </w:tr>
      <w:tr w:rsidR="00331A51" w:rsidRPr="00331A51" w:rsidTr="00331A51">
        <w:trPr>
          <w:trHeight w:val="153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INGRESOS DE LA GESTIÓN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56,689,650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832,719,577 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38,805,601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695,453,574 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14,507,101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104,209,359 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nil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3,175,329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30,179,568 </w:t>
            </w:r>
          </w:p>
        </w:tc>
      </w:tr>
      <w:tr w:rsidR="00331A51" w:rsidRPr="00331A51" w:rsidTr="00331A51">
        <w:trPr>
          <w:trHeight w:val="269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Aprovechamientos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201,619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2,877,076 </w:t>
            </w:r>
          </w:p>
        </w:tc>
      </w:tr>
      <w:tr w:rsidR="00331A51" w:rsidRPr="00331A51" w:rsidTr="00331A51">
        <w:trPr>
          <w:trHeight w:val="72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PARTICIPACIONES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99,190,473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720,692,987 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Participaciones recibidas </w:t>
            </w:r>
          </w:p>
        </w:tc>
        <w:tc>
          <w:tcPr>
            <w:tcW w:w="16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99,190,473 </w:t>
            </w:r>
          </w:p>
        </w:tc>
        <w:tc>
          <w:tcPr>
            <w:tcW w:w="17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noWrap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720,692,987 </w:t>
            </w:r>
          </w:p>
        </w:tc>
      </w:tr>
      <w:tr w:rsidR="00331A51" w:rsidRPr="00331A51" w:rsidTr="00331A51">
        <w:trPr>
          <w:trHeight w:val="10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es-MX"/>
              </w:rPr>
              <w:t> 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APORTACIONES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78,116,437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468,698,622 </w:t>
            </w:r>
          </w:p>
        </w:tc>
      </w:tr>
      <w:tr w:rsidR="00331A51" w:rsidRPr="00331A51" w:rsidTr="00331A51">
        <w:trPr>
          <w:trHeight w:val="171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Infraestructura Social Municipal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24,419,283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146,515,698 </w:t>
            </w:r>
          </w:p>
        </w:tc>
      </w:tr>
      <w:tr w:rsidR="00331A51" w:rsidRPr="00331A51" w:rsidTr="00331A51">
        <w:trPr>
          <w:trHeight w:val="18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Fortalecimiento de Municipios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53,697,154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322,182,924 </w:t>
            </w:r>
          </w:p>
        </w:tc>
      </w:tr>
      <w:tr w:rsidR="00331A51" w:rsidRPr="00331A51" w:rsidTr="00331A51">
        <w:trPr>
          <w:trHeight w:val="10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31A51" w:rsidRPr="00331A51" w:rsidTr="00331A51">
        <w:trPr>
          <w:trHeight w:val="224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CONVENIOS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5,415,675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26,397,050 </w:t>
            </w:r>
          </w:p>
        </w:tc>
      </w:tr>
      <w:tr w:rsidR="00331A51" w:rsidRPr="00331A51" w:rsidTr="00331A51">
        <w:trPr>
          <w:trHeight w:val="358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Recibidos del Estado y la Federación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5,415,675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26,397,050 </w:t>
            </w:r>
          </w:p>
        </w:tc>
      </w:tr>
      <w:tr w:rsidR="00331A51" w:rsidRPr="00331A51" w:rsidTr="00331A51">
        <w:trPr>
          <w:trHeight w:val="108"/>
        </w:trPr>
        <w:tc>
          <w:tcPr>
            <w:tcW w:w="31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> </w:t>
            </w:r>
          </w:p>
        </w:tc>
      </w:tr>
      <w:tr w:rsidR="00331A51" w:rsidRPr="00331A51" w:rsidTr="00331A51">
        <w:trPr>
          <w:trHeight w:val="394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u w:val="single"/>
                <w:lang w:eastAsia="es-MX"/>
              </w:rPr>
              <w:t>INCENTIVOS DERIVADOS DE LA COLABORACIÓN FISCAL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 441,399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  7,453,082 </w:t>
            </w:r>
          </w:p>
        </w:tc>
      </w:tr>
      <w:tr w:rsidR="00331A51" w:rsidRPr="00331A51" w:rsidTr="00331A51">
        <w:trPr>
          <w:trHeight w:val="413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Incentivos derivados de la colaboración fiscal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441,399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7,453,082 </w:t>
            </w:r>
          </w:p>
        </w:tc>
      </w:tr>
      <w:tr w:rsidR="00331A51" w:rsidRPr="00331A51" w:rsidTr="00331A51">
        <w:trPr>
          <w:trHeight w:val="98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  <w:t>OTROS INGRESOS Y BENEFICIOS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4,377,853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    34,254,374 </w:t>
            </w:r>
          </w:p>
        </w:tc>
      </w:tr>
      <w:tr w:rsidR="00331A51" w:rsidRPr="00331A51" w:rsidTr="00331A51">
        <w:trPr>
          <w:trHeight w:val="376"/>
        </w:trPr>
        <w:tc>
          <w:tcPr>
            <w:tcW w:w="3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Ingresos financieros</w:t>
            </w:r>
          </w:p>
        </w:tc>
        <w:tc>
          <w:tcPr>
            <w:tcW w:w="16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4,377,851 </w:t>
            </w:r>
          </w:p>
        </w:tc>
        <w:tc>
          <w:tcPr>
            <w:tcW w:w="17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sz w:val="24"/>
                <w:szCs w:val="24"/>
                <w:lang w:eastAsia="es-MX"/>
              </w:rPr>
              <w:t xml:space="preserve"> $      33,628,542 </w:t>
            </w:r>
          </w:p>
        </w:tc>
      </w:tr>
      <w:tr w:rsidR="00331A51" w:rsidRPr="00331A51" w:rsidTr="00331A51">
        <w:trPr>
          <w:trHeight w:val="215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Otros ingresos y beneficios varios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         2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$           625,832 </w:t>
            </w:r>
          </w:p>
        </w:tc>
      </w:tr>
      <w:tr w:rsidR="00331A51" w:rsidRPr="00331A51" w:rsidTr="00331A51">
        <w:trPr>
          <w:trHeight w:val="376"/>
        </w:trPr>
        <w:tc>
          <w:tcPr>
            <w:tcW w:w="3153" w:type="dxa"/>
            <w:tcBorders>
              <w:top w:val="single" w:sz="4" w:space="0" w:color="B7DEE8"/>
              <w:left w:val="single" w:sz="4" w:space="0" w:color="FFFFFF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65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 244,231,487 </w:t>
            </w:r>
          </w:p>
        </w:tc>
        <w:tc>
          <w:tcPr>
            <w:tcW w:w="1776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  <w:t xml:space="preserve"> $ 2,090,215,692 </w:t>
            </w:r>
          </w:p>
        </w:tc>
      </w:tr>
      <w:tr w:rsidR="00331A51" w:rsidRPr="00331A51" w:rsidTr="00331A51">
        <w:trPr>
          <w:trHeight w:val="108"/>
        </w:trPr>
        <w:tc>
          <w:tcPr>
            <w:tcW w:w="31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331A51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s-MX"/>
              </w:rPr>
            </w:pPr>
          </w:p>
        </w:tc>
      </w:tr>
      <w:tr w:rsidR="00331A51" w:rsidRPr="00331A51" w:rsidTr="00331A51">
        <w:trPr>
          <w:trHeight w:val="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MX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776" w:type="dxa"/>
            <w:noWrap/>
            <w:hideMark/>
          </w:tcPr>
          <w:p w:rsidR="00331A51" w:rsidRPr="00331A51" w:rsidRDefault="00331A51" w:rsidP="00331A5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s-MX"/>
              </w:rPr>
            </w:pPr>
          </w:p>
        </w:tc>
      </w:tr>
    </w:tbl>
    <w:p w:rsidR="00CF46B7" w:rsidRDefault="00331A51">
      <w:pPr>
        <w:spacing w:after="200" w:line="276" w:lineRule="auto"/>
        <w:rPr>
          <w:rFonts w:ascii="MS Reference Sans Serif" w:hAnsi="MS Reference Sans Serif" w:cs="Tahoma"/>
          <w:sz w:val="26"/>
          <w:szCs w:val="26"/>
        </w:rPr>
      </w:pPr>
      <w:r>
        <w:rPr>
          <w:noProof/>
          <w:lang w:eastAsia="es-MX"/>
        </w:rPr>
        <w:lastRenderedPageBreak/>
        <w:drawing>
          <wp:inline distT="0" distB="0" distL="0" distR="0" wp14:anchorId="2688366E" wp14:editId="6733F452">
            <wp:extent cx="6029325" cy="49911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46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2"/>
    <w:rsid w:val="00074E32"/>
    <w:rsid w:val="0021351D"/>
    <w:rsid w:val="00262234"/>
    <w:rsid w:val="00331A51"/>
    <w:rsid w:val="00376511"/>
    <w:rsid w:val="003D6F3D"/>
    <w:rsid w:val="00401550"/>
    <w:rsid w:val="00417B18"/>
    <w:rsid w:val="005112B4"/>
    <w:rsid w:val="00543D5B"/>
    <w:rsid w:val="00546C59"/>
    <w:rsid w:val="00BB6CAC"/>
    <w:rsid w:val="00BE2D48"/>
    <w:rsid w:val="00C00F74"/>
    <w:rsid w:val="00C86538"/>
    <w:rsid w:val="00CF46B7"/>
    <w:rsid w:val="00DC7BF8"/>
    <w:rsid w:val="00ED4B56"/>
    <w:rsid w:val="00E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Composición Porcentual de los Ingresos 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60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Julio 2020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850" b="1" i="0" u="none" strike="noStrike" baseline="0">
                <a:solidFill>
                  <a:srgbClr val="FFFFFF"/>
                </a:solidFill>
                <a:latin typeface="Arial"/>
                <a:cs typeface="Arial"/>
              </a:rPr>
              <a:t>$ 244,231,487.00</a:t>
            </a:r>
          </a:p>
        </c:rich>
      </c:tx>
      <c:layout>
        <c:manualLayout>
          <c:xMode val="edge"/>
          <c:yMode val="edge"/>
          <c:x val="0.16865403672882123"/>
          <c:y val="5.2106349301757129E-2"/>
        </c:manualLayout>
      </c:layout>
      <c:overlay val="0"/>
      <c:spPr>
        <a:solidFill>
          <a:schemeClr val="accent5">
            <a:lumMod val="75000"/>
          </a:schemeClr>
        </a:solidFill>
        <a:ln w="3175">
          <a:solidFill>
            <a:srgbClr val="333300"/>
          </a:solidFill>
          <a:prstDash val="solid"/>
        </a:ln>
        <a:effectLst>
          <a:outerShdw dist="35921" dir="2700000" algn="br">
            <a:srgbClr val="000000"/>
          </a:outerShdw>
        </a:effectLst>
      </c:spPr>
    </c:title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45058653382612"/>
          <c:y val="0.33111416834977414"/>
          <c:w val="0.68470768587554875"/>
          <c:h val="0.48585448194440378"/>
        </c:manualLayout>
      </c:layout>
      <c:pie3DChart>
        <c:varyColors val="1"/>
        <c:ser>
          <c:idx val="2"/>
          <c:order val="0"/>
          <c:dPt>
            <c:idx val="0"/>
            <c:bubble3D val="0"/>
            <c:explosion val="3"/>
            <c:spPr>
              <a:solidFill>
                <a:srgbClr val="00CCFF"/>
              </a:solidFill>
            </c:spPr>
          </c:dPt>
          <c:dPt>
            <c:idx val="1"/>
            <c:bubble3D val="0"/>
            <c:explosion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explosion val="3"/>
            <c:spPr>
              <a:solidFill>
                <a:schemeClr val="accent3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4.2127435492364404E-2"/>
                  <c:y val="8.6776462102542626E-2"/>
                </c:manualLayout>
              </c:layout>
              <c:tx>
                <c:rich>
                  <a:bodyPr/>
                  <a:lstStyle/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Ingresos de Gestión,  $56,689,650</a:t>
                    </a:r>
                  </a:p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23%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684040087406134E-3"/>
                  <c:y val="-6.7914888501532725E-2"/>
                </c:manualLayout>
              </c:layout>
              <c:tx>
                <c:rich>
                  <a:bodyPr/>
                  <a:lstStyle/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Participaciones,  $99,190,473 </a:t>
                    </a:r>
                  </a:p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41%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167941685014492E-2"/>
                  <c:y val="-0.11747149926869828"/>
                </c:manualLayout>
              </c:layout>
              <c:tx>
                <c:rich>
                  <a:bodyPr/>
                  <a:lstStyle/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Aportaciones,  $78,116,437  </a:t>
                    </a:r>
                  </a:p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32%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679849340866296E-2"/>
                  <c:y val="-1.4035087719298246E-2"/>
                </c:manualLayout>
              </c:layout>
              <c:tx>
                <c:rich>
                  <a:bodyPr/>
                  <a:lstStyle/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Convenios,  $5,415,675  </a:t>
                    </a:r>
                  </a:p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431261770244823E-2"/>
                  <c:y val="7.8596491228070178E-2"/>
                </c:manualLayout>
              </c:layout>
              <c:tx>
                <c:rich>
                  <a:bodyPr/>
                  <a:lstStyle/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Incentivos, </a:t>
                    </a:r>
                  </a:p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$441,399 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4124293785310735"/>
                  <c:y val="8.1403508771929825E-2"/>
                </c:manualLayout>
              </c:layout>
              <c:tx>
                <c:rich>
                  <a:bodyPr/>
                  <a:lstStyle/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Otros Ingresos,  $4,377,853 </a:t>
                    </a:r>
                  </a:p>
                  <a:p>
                    <a:pPr>
                      <a:defRPr sz="925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s-MX" sz="925" b="1" i="0" u="none" strike="noStrike" baseline="0">
                        <a:solidFill>
                          <a:srgbClr val="000000"/>
                        </a:solidFill>
                        <a:latin typeface="Arial"/>
                        <a:cs typeface="Arial"/>
                      </a:rPr>
                      <a:t>2%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(2)'!$C$4:$C$9</c:f>
              <c:numCache>
                <c:formatCode>_-"$"* #,##0_-;\-"$"* #,##0_-;_-"$"* "-"??_-;_-@_-</c:formatCode>
                <c:ptCount val="6"/>
                <c:pt idx="0">
                  <c:v>56689650</c:v>
                </c:pt>
                <c:pt idx="1">
                  <c:v>99190473</c:v>
                </c:pt>
                <c:pt idx="2">
                  <c:v>78116437</c:v>
                </c:pt>
                <c:pt idx="3">
                  <c:v>5415675</c:v>
                </c:pt>
                <c:pt idx="4">
                  <c:v>441399</c:v>
                </c:pt>
                <c:pt idx="5">
                  <c:v>4377853</c:v>
                </c:pt>
              </c:numCache>
            </c:numRef>
          </c:val>
        </c:ser>
        <c:ser>
          <c:idx val="0"/>
          <c:order val="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(2)'!$D$4:$D$9</c:f>
              <c:numCache>
                <c:formatCode>General</c:formatCode>
                <c:ptCount val="6"/>
              </c:numCache>
            </c:numRef>
          </c:val>
        </c:ser>
        <c:ser>
          <c:idx val="1"/>
          <c:order val="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cat>
            <c:strRef>
              <c:f>'grafica ing (2)'!$B$4:$B$9</c:f>
              <c:strCache>
                <c:ptCount val="6"/>
                <c:pt idx="0">
                  <c:v>Ingresos de Gestión</c:v>
                </c:pt>
                <c:pt idx="1">
                  <c:v>Participaciones</c:v>
                </c:pt>
                <c:pt idx="2">
                  <c:v>Aportaciones</c:v>
                </c:pt>
                <c:pt idx="3">
                  <c:v>Convenios</c:v>
                </c:pt>
                <c:pt idx="4">
                  <c:v>Incentivos</c:v>
                </c:pt>
                <c:pt idx="5">
                  <c:v>Otros Ingresos</c:v>
                </c:pt>
              </c:strCache>
            </c:strRef>
          </c:cat>
          <c:val>
            <c:numRef>
              <c:f>'grafica ing (2)'!$E$4:$E$9</c:f>
              <c:numCache>
                <c:formatCode>0%</c:formatCode>
                <c:ptCount val="6"/>
                <c:pt idx="0">
                  <c:v>0.23</c:v>
                </c:pt>
                <c:pt idx="1">
                  <c:v>0.41</c:v>
                </c:pt>
                <c:pt idx="2">
                  <c:v>0.32</c:v>
                </c:pt>
                <c:pt idx="3">
                  <c:v>0.02</c:v>
                </c:pt>
                <c:pt idx="4">
                  <c:v>0</c:v>
                </c:pt>
                <c:pt idx="5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 Sanchez Ana Gabriela</dc:creator>
  <cp:lastModifiedBy>Chel Sanchez Ana Gabriela</cp:lastModifiedBy>
  <cp:revision>15</cp:revision>
  <dcterms:created xsi:type="dcterms:W3CDTF">2019-10-10T16:57:00Z</dcterms:created>
  <dcterms:modified xsi:type="dcterms:W3CDTF">2020-08-19T01:00:00Z</dcterms:modified>
</cp:coreProperties>
</file>