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32" w:rsidRDefault="00074E32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F2385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</w:t>
      </w:r>
      <w:bookmarkStart w:id="0" w:name="_GoBack"/>
      <w:bookmarkEnd w:id="0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E202E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Julio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bookmarkStart w:id="1" w:name="OLE_LINK11"/>
      <w:bookmarkStart w:id="2" w:name="OLE_LINK9"/>
      <w:bookmarkStart w:id="3" w:name="OLE_LINK15"/>
      <w:bookmarkStart w:id="4" w:name="OLE_LINK22"/>
      <w:bookmarkStart w:id="5" w:name="OLE_LINK40"/>
      <w:bookmarkStart w:id="6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167958" w:rsidRPr="00254E02" w:rsidRDefault="00167958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1"/>
    <w:bookmarkEnd w:id="2"/>
    <w:bookmarkEnd w:id="3"/>
    <w:bookmarkEnd w:id="4"/>
    <w:bookmarkEnd w:id="5"/>
    <w:bookmarkEnd w:id="6"/>
    <w:p w:rsidR="00E202ED" w:rsidRPr="00E202ED" w:rsidRDefault="00E202ED" w:rsidP="00E202ED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 w:rsidRPr="00E202ED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>Julio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 xml:space="preserve">284 </w:t>
      </w:r>
      <w:r w:rsidRPr="00E202ED">
        <w:rPr>
          <w:rFonts w:ascii="MS Reference Sans Serif" w:hAnsi="MS Reference Sans Serif" w:cs="Tahoma"/>
          <w:sz w:val="26"/>
          <w:szCs w:val="26"/>
        </w:rPr>
        <w:t>millones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 xml:space="preserve"> 511 </w:t>
      </w:r>
      <w:r w:rsidRPr="00E202ED">
        <w:rPr>
          <w:rFonts w:ascii="MS Reference Sans Serif" w:hAnsi="MS Reference Sans Serif" w:cs="Tahoma"/>
          <w:sz w:val="26"/>
          <w:szCs w:val="26"/>
        </w:rPr>
        <w:t>mil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 xml:space="preserve"> 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 xml:space="preserve">459 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 xml:space="preserve">2 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 xml:space="preserve">179 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>669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E202ED">
        <w:rPr>
          <w:rFonts w:ascii="MS Reference Sans Serif" w:hAnsi="MS Reference Sans Serif" w:cs="Tahoma"/>
          <w:b/>
          <w:bCs/>
          <w:sz w:val="26"/>
          <w:szCs w:val="26"/>
        </w:rPr>
        <w:t>960</w:t>
      </w:r>
      <w:r w:rsidRPr="00E202ED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pPr w:leftFromText="141" w:rightFromText="141" w:vertAnchor="text" w:horzAnchor="margin" w:tblpXSpec="center" w:tblpY="287"/>
        <w:tblW w:w="7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768"/>
        <w:gridCol w:w="1984"/>
      </w:tblGrid>
      <w:tr w:rsidR="00E202ED" w:rsidRPr="00E202ED" w:rsidTr="00E202ED">
        <w:trPr>
          <w:trHeight w:val="283"/>
        </w:trPr>
        <w:tc>
          <w:tcPr>
            <w:tcW w:w="4077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E202ED" w:rsidRPr="00E202ED" w:rsidTr="00E202ED">
        <w:trPr>
          <w:trHeight w:val="146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97,080,024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882,406,582 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71,021,692 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713,144,219 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20,818,598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139,245,511 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4,322,609 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23,224,514 </w:t>
            </w:r>
          </w:p>
        </w:tc>
      </w:tr>
      <w:tr w:rsidR="00E202ED" w:rsidRPr="00E202ED" w:rsidTr="00E202ED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917,125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6,792,338 </w:t>
            </w:r>
          </w:p>
        </w:tc>
      </w:tr>
      <w:tr w:rsidR="00E202ED" w:rsidRPr="00E202ED" w:rsidTr="00E202ED">
        <w:trPr>
          <w:trHeight w:val="69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103,656,657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774,759,230 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7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103,656,657 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774,759,230 </w:t>
            </w:r>
          </w:p>
        </w:tc>
      </w:tr>
      <w:tr w:rsidR="00E202ED" w:rsidRPr="00E202ED" w:rsidTr="00E202ED">
        <w:trPr>
          <w:trHeight w:val="103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76,241,104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457,446,624 </w:t>
            </w:r>
          </w:p>
        </w:tc>
      </w:tr>
      <w:tr w:rsidR="00E202ED" w:rsidRPr="00E202ED" w:rsidTr="00E202ED">
        <w:trPr>
          <w:trHeight w:val="163"/>
        </w:trPr>
        <w:tc>
          <w:tcPr>
            <w:tcW w:w="407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24,297,598 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145,785,588 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51,943,506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311,661,036 </w:t>
            </w:r>
          </w:p>
        </w:tc>
      </w:tr>
      <w:tr w:rsidR="00E202ED" w:rsidRPr="00E202ED" w:rsidTr="00E202ED">
        <w:trPr>
          <w:trHeight w:val="103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215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200,000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10,820,884 </w:t>
            </w:r>
          </w:p>
        </w:tc>
      </w:tr>
      <w:tr w:rsidR="00E202ED" w:rsidRPr="00E202ED" w:rsidTr="00E202ED">
        <w:trPr>
          <w:trHeight w:val="249"/>
        </w:trPr>
        <w:tc>
          <w:tcPr>
            <w:tcW w:w="407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200,000 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10,820,884 </w:t>
            </w:r>
          </w:p>
        </w:tc>
      </w:tr>
      <w:tr w:rsidR="00E202ED" w:rsidRPr="00E202ED" w:rsidTr="00E202ED">
        <w:trPr>
          <w:trHeight w:val="103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1,178,655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9,787,664 </w:t>
            </w:r>
          </w:p>
        </w:tc>
      </w:tr>
      <w:tr w:rsidR="00E202ED" w:rsidRPr="00E202ED" w:rsidTr="00E202ED">
        <w:trPr>
          <w:trHeight w:val="395"/>
        </w:trPr>
        <w:tc>
          <w:tcPr>
            <w:tcW w:w="4077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1,178,655 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9,787,664 </w:t>
            </w:r>
          </w:p>
        </w:tc>
      </w:tr>
      <w:tr w:rsidR="00E202ED" w:rsidRPr="00E202ED" w:rsidTr="00E202ED">
        <w:trPr>
          <w:trHeight w:val="94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6,155,019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44,448,976 </w:t>
            </w:r>
          </w:p>
        </w:tc>
      </w:tr>
      <w:tr w:rsidR="00E202ED" w:rsidRPr="00E202ED" w:rsidTr="00E202ED">
        <w:trPr>
          <w:trHeight w:val="206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7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6,001,294 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43,780,495 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153,725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668,481 </w:t>
            </w:r>
          </w:p>
        </w:tc>
      </w:tr>
      <w:tr w:rsidR="00E202ED" w:rsidRPr="00E202ED" w:rsidTr="00E202ED">
        <w:trPr>
          <w:trHeight w:val="103"/>
        </w:trPr>
        <w:tc>
          <w:tcPr>
            <w:tcW w:w="4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77"/>
        </w:trPr>
        <w:tc>
          <w:tcPr>
            <w:tcW w:w="4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E202ED" w:rsidRPr="00E202ED" w:rsidTr="00E202ED">
        <w:trPr>
          <w:trHeight w:val="180"/>
        </w:trPr>
        <w:tc>
          <w:tcPr>
            <w:tcW w:w="407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68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284,511,459 </w:t>
            </w:r>
          </w:p>
        </w:tc>
        <w:tc>
          <w:tcPr>
            <w:tcW w:w="1984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E202ED" w:rsidRPr="00E202ED" w:rsidRDefault="00E202ED" w:rsidP="00E202E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E202E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2,179,669,960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E202ED" w:rsidRPr="00543D5B" w:rsidRDefault="00695407" w:rsidP="00695407">
      <w:pPr>
        <w:spacing w:line="360" w:lineRule="auto"/>
        <w:ind w:left="142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drawing>
          <wp:inline distT="0" distB="0" distL="0" distR="0" wp14:anchorId="532D98BB" wp14:editId="6DCDCE4F">
            <wp:extent cx="5829300" cy="45053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202ED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74E32"/>
    <w:rsid w:val="00167958"/>
    <w:rsid w:val="003D6F3D"/>
    <w:rsid w:val="00543D5B"/>
    <w:rsid w:val="00695407"/>
    <w:rsid w:val="00E202ED"/>
    <w:rsid w:val="00ED4B56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DDC7"/>
  <w15:docId w15:val="{BE71DB10-D029-4FB2-9A30-26536E6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Julio 2019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$ 284, 511, 459.00</a:t>
            </a:r>
          </a:p>
        </c:rich>
      </c:tx>
      <c:layout>
        <c:manualLayout>
          <c:xMode val="edge"/>
          <c:yMode val="edge"/>
          <c:x val="0.16251736784175322"/>
          <c:y val="5.8099029756111954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04922598960845"/>
          <c:y val="0.33111416834977414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explosion val="4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5CB-489E-A042-E01282B628FE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5CB-489E-A042-E01282B628FE}"/>
              </c:ext>
            </c:extLst>
          </c:dPt>
          <c:dPt>
            <c:idx val="2"/>
            <c:bubble3D val="0"/>
            <c:explosion val="9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5CB-489E-A042-E01282B628FE}"/>
              </c:ext>
            </c:extLst>
          </c:dPt>
          <c:dPt>
            <c:idx val="3"/>
            <c:bubble3D val="0"/>
            <c:explosion val="20"/>
            <c:extLst>
              <c:ext xmlns:c16="http://schemas.microsoft.com/office/drawing/2014/chart" uri="{C3380CC4-5D6E-409C-BE32-E72D297353CC}">
                <c16:uniqueId val="{00000006-45CB-489E-A042-E01282B628FE}"/>
              </c:ext>
            </c:extLst>
          </c:dPt>
          <c:dPt>
            <c:idx val="4"/>
            <c:bubble3D val="0"/>
            <c:explosion val="9"/>
            <c:extLst>
              <c:ext xmlns:c16="http://schemas.microsoft.com/office/drawing/2014/chart" uri="{C3380CC4-5D6E-409C-BE32-E72D297353CC}">
                <c16:uniqueId val="{00000007-45CB-489E-A042-E01282B628FE}"/>
              </c:ext>
            </c:extLst>
          </c:dPt>
          <c:dPt>
            <c:idx val="5"/>
            <c:bubble3D val="0"/>
            <c:explosion val="6"/>
            <c:extLst>
              <c:ext xmlns:c16="http://schemas.microsoft.com/office/drawing/2014/chart" uri="{C3380CC4-5D6E-409C-BE32-E72D297353CC}">
                <c16:uniqueId val="{00000008-45CB-489E-A042-E01282B628FE}"/>
              </c:ext>
            </c:extLst>
          </c:dPt>
          <c:dLbls>
            <c:dLbl>
              <c:idx val="0"/>
              <c:layout>
                <c:manualLayout>
                  <c:x val="6.9960763833092299E-2"/>
                  <c:y val="0.110814624008430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  $97,080,024                          34%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CB-489E-A042-E01282B628FE}"/>
                </c:ext>
              </c:extLst>
            </c:dLbl>
            <c:dLbl>
              <c:idx val="1"/>
              <c:layout>
                <c:manualLayout>
                  <c:x val="4.0702501473030154E-3"/>
                  <c:y val="-2.2077881528749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 $103,656,657                         36%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CB-489E-A042-E01282B628FE}"/>
                </c:ext>
              </c:extLst>
            </c:dLbl>
            <c:dLbl>
              <c:idx val="2"/>
              <c:layout>
                <c:manualLayout>
                  <c:x val="5.7085007231238952E-2"/>
                  <c:y val="-0.104743728595263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  $76,241,104 </a:t>
                    </a:r>
                    <a:r>
                      <a:rPr lang="en-US" baseline="0"/>
                      <a:t>                        </a:t>
                    </a:r>
                    <a:r>
                      <a:rPr lang="en-US"/>
                      <a:t> 27%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CB-489E-A042-E01282B628FE}"/>
                </c:ext>
              </c:extLst>
            </c:dLbl>
            <c:dLbl>
              <c:idx val="3"/>
              <c:layout>
                <c:manualLayout>
                  <c:x val="8.6268145053296913E-2"/>
                  <c:y val="1.26159880572549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</a:t>
                    </a:r>
                    <a:r>
                      <a:rPr lang="en-US" baseline="0"/>
                      <a:t>                 </a:t>
                    </a:r>
                    <a:r>
                      <a:rPr lang="en-US"/>
                      <a:t>  $200,000                                 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CB-489E-A042-E01282B628FE}"/>
                </c:ext>
              </c:extLst>
            </c:dLbl>
            <c:dLbl>
              <c:idx val="4"/>
              <c:layout>
                <c:manualLayout>
                  <c:x val="-4.6998165407895441E-2"/>
                  <c:y val="6.4809101464547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               $1,178,655 </a:t>
                    </a:r>
                    <a:r>
                      <a:rPr lang="en-US" baseline="0"/>
                      <a:t>                   </a:t>
                    </a:r>
                    <a:r>
                      <a:rPr lang="en-US"/>
                      <a:t> 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CB-489E-A042-E01282B628FE}"/>
                </c:ext>
              </c:extLst>
            </c:dLbl>
            <c:dLbl>
              <c:idx val="5"/>
              <c:layout>
                <c:manualLayout>
                  <c:x val="-0.17567973646151375"/>
                  <c:y val="2.7507732537150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  $6,155,019                             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CB-489E-A042-E01282B62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97080024</c:v>
                </c:pt>
                <c:pt idx="1">
                  <c:v>103656657</c:v>
                </c:pt>
                <c:pt idx="2">
                  <c:v>76241104</c:v>
                </c:pt>
                <c:pt idx="3">
                  <c:v>200000</c:v>
                </c:pt>
                <c:pt idx="4">
                  <c:v>1178655</c:v>
                </c:pt>
                <c:pt idx="5">
                  <c:v>6155019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5CB-489E-A042-E01282B628FE}"/>
            </c:ext>
          </c:extLst>
        </c:ser>
        <c:ser>
          <c:idx val="1"/>
          <c:order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A-45CB-489E-A042-E01282B628F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B-45CB-489E-A042-E01282B628F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C-45CB-489E-A042-E01282B628F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D-45CB-489E-A042-E01282B628F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E-45CB-489E-A042-E01282B628FE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F-45CB-489E-A042-E01282B62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0-45CB-489E-A042-E01282B628FE}"/>
            </c:ext>
          </c:extLst>
        </c:ser>
        <c:ser>
          <c:idx val="2"/>
          <c:order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1-45CB-489E-A042-E01282B628F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2-45CB-489E-A042-E01282B628F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3-45CB-489E-A042-E01282B628F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4-45CB-489E-A042-E01282B628F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5-45CB-489E-A042-E01282B628FE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6-45CB-489E-A042-E01282B62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0.34</c:v>
                </c:pt>
                <c:pt idx="1">
                  <c:v>0.36433209883472567</c:v>
                </c:pt>
                <c:pt idx="2">
                  <c:v>0.26797199757075513</c:v>
                </c:pt>
                <c:pt idx="3">
                  <c:v>7.0295938414206372E-4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5CB-489E-A042-E01282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Sandoval Díaz Sandra Virginia</cp:lastModifiedBy>
  <cp:revision>5</cp:revision>
  <dcterms:created xsi:type="dcterms:W3CDTF">2019-10-10T17:15:00Z</dcterms:created>
  <dcterms:modified xsi:type="dcterms:W3CDTF">2019-10-11T15:31:00Z</dcterms:modified>
</cp:coreProperties>
</file>